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C7B6" w14:textId="77777777" w:rsidR="001B5977" w:rsidRPr="00EC300D" w:rsidRDefault="001B5977" w:rsidP="001B5977">
      <w:pPr>
        <w:pStyle w:val="Title"/>
      </w:pPr>
      <w:r>
        <w:t xml:space="preserve">Child </w:t>
      </w:r>
      <w:r w:rsidR="00FC7201">
        <w:t>Safe</w:t>
      </w:r>
      <w:r w:rsidR="004D29AE">
        <w:t xml:space="preserve"> </w:t>
      </w:r>
      <w:r w:rsidR="000C7196">
        <w:t>Environment</w:t>
      </w:r>
      <w:r w:rsidR="00695E66">
        <w:t xml:space="preserve"> </w:t>
      </w:r>
      <w:r>
        <w:t>Policy</w:t>
      </w:r>
      <w:r w:rsidR="005A31EC">
        <w:t xml:space="preserve"> </w:t>
      </w:r>
    </w:p>
    <w:p w14:paraId="5897748C" w14:textId="77777777" w:rsidR="004E2F99" w:rsidRDefault="001B5977" w:rsidP="004E2F99">
      <w:pPr>
        <w:pStyle w:val="Mandatory"/>
      </w:pPr>
      <w:r w:rsidRPr="002071F5">
        <w:t>Mandatory</w:t>
      </w:r>
      <w:r>
        <w:t xml:space="preserve"> – Quality Area 2</w:t>
      </w:r>
    </w:p>
    <w:p w14:paraId="455EFA1F" w14:textId="77777777" w:rsidR="00A72264" w:rsidRPr="00A72264" w:rsidRDefault="00A72264" w:rsidP="009E7BBF">
      <w:pPr>
        <w:pStyle w:val="Heading1"/>
      </w:pPr>
      <w:r w:rsidRPr="00A72264">
        <w:t>PURPOSE</w:t>
      </w:r>
    </w:p>
    <w:p w14:paraId="67AE5A3D" w14:textId="7F81D876" w:rsidR="001B5977" w:rsidRPr="00A72264" w:rsidRDefault="00A72264" w:rsidP="00FB1FF1">
      <w:pPr>
        <w:pStyle w:val="BodyText"/>
        <w:spacing w:after="60"/>
        <w:rPr>
          <w:b/>
        </w:rPr>
      </w:pPr>
      <w:r>
        <w:t xml:space="preserve">This policy </w:t>
      </w:r>
      <w:r w:rsidR="001B5977" w:rsidRPr="00A72264">
        <w:t xml:space="preserve">provides a clear set of guidelines and </w:t>
      </w:r>
      <w:r w:rsidR="00B960F6">
        <w:t>procedures</w:t>
      </w:r>
      <w:r w:rsidR="00DA15C4">
        <w:t xml:space="preserve"> for </w:t>
      </w:r>
      <w:r w:rsidR="005E050C">
        <w:t>Research Preschool</w:t>
      </w:r>
      <w:r w:rsidR="00761EFB" w:rsidRPr="00540EAC">
        <w:rPr>
          <w:sz w:val="22"/>
        </w:rPr>
        <w:t xml:space="preserve"> </w:t>
      </w:r>
      <w:r w:rsidR="00AE7A98">
        <w:t>to</w:t>
      </w:r>
      <w:r w:rsidR="001B5977" w:rsidRPr="00A72264">
        <w:t>:</w:t>
      </w:r>
    </w:p>
    <w:p w14:paraId="26C8D457" w14:textId="77777777" w:rsidR="001B5977" w:rsidRDefault="00E1465B" w:rsidP="00FB1FF1">
      <w:pPr>
        <w:pStyle w:val="Bullets1"/>
        <w:ind w:left="284" w:hanging="284"/>
      </w:pPr>
      <w:r>
        <w:t>provide</w:t>
      </w:r>
      <w:r w:rsidR="001B5977" w:rsidRPr="00595180">
        <w:t xml:space="preserve"> a safe environment</w:t>
      </w:r>
      <w:r w:rsidR="00AE7A98">
        <w:t xml:space="preserve"> for all children</w:t>
      </w:r>
      <w:r w:rsidR="005C028A">
        <w:t xml:space="preserve"> which </w:t>
      </w:r>
      <w:r w:rsidR="00247B5F">
        <w:t>ensures</w:t>
      </w:r>
      <w:r w:rsidR="005C028A">
        <w:t xml:space="preserve"> their safety</w:t>
      </w:r>
      <w:r w:rsidR="00D33A1D">
        <w:t xml:space="preserve">, </w:t>
      </w:r>
      <w:proofErr w:type="gramStart"/>
      <w:r w:rsidR="00D33A1D">
        <w:t>health</w:t>
      </w:r>
      <w:proofErr w:type="gramEnd"/>
      <w:r w:rsidR="005C028A">
        <w:t xml:space="preserve"> and wellbeing</w:t>
      </w:r>
    </w:p>
    <w:p w14:paraId="0186E2F4" w14:textId="77777777" w:rsidR="00E42E31" w:rsidRDefault="003E303A" w:rsidP="001B5977">
      <w:pPr>
        <w:pStyle w:val="Bullets1"/>
        <w:ind w:left="284" w:hanging="284"/>
      </w:pPr>
      <w:r>
        <w:t>promote</w:t>
      </w:r>
      <w:r w:rsidR="00E42E31">
        <w:t xml:space="preserve"> the cultural safety of all children</w:t>
      </w:r>
    </w:p>
    <w:p w14:paraId="2EBD59D9" w14:textId="77777777" w:rsidR="001B5977" w:rsidRDefault="00631EC3" w:rsidP="000A0516">
      <w:pPr>
        <w:pStyle w:val="Bullets1"/>
        <w:ind w:left="284" w:hanging="284"/>
      </w:pPr>
      <w:r>
        <w:t>identi</w:t>
      </w:r>
      <w:r w:rsidR="00435153">
        <w:t>fy</w:t>
      </w:r>
      <w:r>
        <w:t xml:space="preserve">, </w:t>
      </w:r>
      <w:proofErr w:type="gramStart"/>
      <w:r>
        <w:t>reduc</w:t>
      </w:r>
      <w:r w:rsidR="00435153">
        <w:t>e</w:t>
      </w:r>
      <w:proofErr w:type="gramEnd"/>
      <w:r w:rsidR="00CF6C58">
        <w:t xml:space="preserve"> and </w:t>
      </w:r>
      <w:r>
        <w:t>remo</w:t>
      </w:r>
      <w:r w:rsidR="002D5E69">
        <w:t xml:space="preserve">ve </w:t>
      </w:r>
      <w:r w:rsidR="007C18B5">
        <w:t>risks of child abuse</w:t>
      </w:r>
    </w:p>
    <w:p w14:paraId="312C9DF2" w14:textId="77777777" w:rsidR="001B5977" w:rsidRDefault="0029012D" w:rsidP="001B5977">
      <w:pPr>
        <w:pStyle w:val="Bullets1"/>
        <w:ind w:left="284" w:hanging="284"/>
      </w:pPr>
      <w:r>
        <w:t>intervene</w:t>
      </w:r>
      <w:r w:rsidR="00A37D14">
        <w:t xml:space="preserve"> when a child </w:t>
      </w:r>
      <w:r w:rsidR="003179EF">
        <w:t>may be</w:t>
      </w:r>
      <w:r w:rsidR="001B5977" w:rsidRPr="00595180">
        <w:t xml:space="preserve"> at risk of abuse or neglect</w:t>
      </w:r>
    </w:p>
    <w:p w14:paraId="17B4102A" w14:textId="77777777" w:rsidR="00CF6C58" w:rsidRDefault="00CF6C58" w:rsidP="001B5977">
      <w:pPr>
        <w:pStyle w:val="Bullets1"/>
        <w:ind w:left="284" w:hanging="284"/>
      </w:pPr>
      <w:r>
        <w:t>involv</w:t>
      </w:r>
      <w:r w:rsidR="00873DDC">
        <w:t>e</w:t>
      </w:r>
      <w:r>
        <w:t xml:space="preserve"> children in child safety including </w:t>
      </w:r>
      <w:r w:rsidR="00E42E31">
        <w:t xml:space="preserve">listening to children and </w:t>
      </w:r>
      <w:r>
        <w:t>incorporating their views about how to provide a safe environment</w:t>
      </w:r>
    </w:p>
    <w:p w14:paraId="71DCE2C6" w14:textId="77777777" w:rsidR="003F09AE" w:rsidRDefault="004545BE" w:rsidP="003F09AE">
      <w:pPr>
        <w:pStyle w:val="Bullets1"/>
        <w:ind w:left="284" w:hanging="284"/>
      </w:pPr>
      <w:r>
        <w:t>mak</w:t>
      </w:r>
      <w:r w:rsidR="00D86F84">
        <w:t>e</w:t>
      </w:r>
      <w:r w:rsidR="0036690A">
        <w:t xml:space="preserve"> </w:t>
      </w:r>
      <w:r w:rsidR="0054076C">
        <w:t>staff</w:t>
      </w:r>
      <w:r w:rsidR="00D86F84">
        <w:t xml:space="preserve"> aware of</w:t>
      </w:r>
      <w:r w:rsidR="001B5977">
        <w:t xml:space="preserve"> their </w:t>
      </w:r>
      <w:r w:rsidR="0036690A">
        <w:t xml:space="preserve">legal and duty of care </w:t>
      </w:r>
      <w:r w:rsidR="001B5977">
        <w:t>obl</w:t>
      </w:r>
      <w:r w:rsidR="0036690A">
        <w:t xml:space="preserve">igations </w:t>
      </w:r>
      <w:r w:rsidR="00873DDC">
        <w:t>to report</w:t>
      </w:r>
      <w:r w:rsidR="003179EF">
        <w:t xml:space="preserve"> child abuse and neglect</w:t>
      </w:r>
    </w:p>
    <w:p w14:paraId="41F4C160" w14:textId="77777777" w:rsidR="001B5977" w:rsidRDefault="001B5977" w:rsidP="001B5977">
      <w:pPr>
        <w:pStyle w:val="Heading1"/>
      </w:pPr>
      <w:r>
        <w:t>POLICY STATEMENT</w:t>
      </w:r>
    </w:p>
    <w:p w14:paraId="65AB5045" w14:textId="77777777" w:rsidR="001B5977" w:rsidRDefault="001B5977" w:rsidP="001B5977">
      <w:pPr>
        <w:pStyle w:val="Heading2"/>
      </w:pPr>
      <w:r>
        <w:t>VALUES</w:t>
      </w:r>
    </w:p>
    <w:p w14:paraId="78336372" w14:textId="30548FFE" w:rsidR="001B5977" w:rsidRPr="00595180" w:rsidRDefault="005E050C" w:rsidP="00C347BE">
      <w:pPr>
        <w:pStyle w:val="BodyText3ptAfter"/>
        <w:spacing w:after="170"/>
      </w:pPr>
      <w:r>
        <w:t>Research Preschool</w:t>
      </w:r>
      <w:r w:rsidR="001B5977" w:rsidRPr="00595180">
        <w:t>:</w:t>
      </w:r>
    </w:p>
    <w:p w14:paraId="667AFA55" w14:textId="77777777" w:rsidR="0057066D" w:rsidRDefault="00BE4750" w:rsidP="0057066D">
      <w:pPr>
        <w:pStyle w:val="Bullets1"/>
        <w:ind w:left="284" w:hanging="284"/>
      </w:pPr>
      <w:r>
        <w:t>i</w:t>
      </w:r>
      <w:r w:rsidR="005A31EC">
        <w:t xml:space="preserve">s committed to </w:t>
      </w:r>
      <w:r w:rsidR="0057066D" w:rsidRPr="00595180">
        <w:t>the rights of all children</w:t>
      </w:r>
      <w:r w:rsidR="0057066D" w:rsidRPr="00621506">
        <w:t xml:space="preserve"> </w:t>
      </w:r>
      <w:r w:rsidR="00495C87">
        <w:t xml:space="preserve">to feel safe, and </w:t>
      </w:r>
      <w:proofErr w:type="gramStart"/>
      <w:r w:rsidR="00495C87">
        <w:t xml:space="preserve">be safe </w:t>
      </w:r>
      <w:r w:rsidR="0057066D" w:rsidRPr="00595180">
        <w:t>at all times</w:t>
      </w:r>
      <w:proofErr w:type="gramEnd"/>
      <w:r w:rsidR="0057066D">
        <w:t>, including</w:t>
      </w:r>
      <w:r w:rsidR="007A2C55">
        <w:t>:</w:t>
      </w:r>
    </w:p>
    <w:p w14:paraId="16E27AB4" w14:textId="77777777" w:rsidR="0057066D" w:rsidRDefault="0057066D" w:rsidP="005336D4">
      <w:pPr>
        <w:pStyle w:val="Bullets2"/>
        <w:ind w:left="567" w:hanging="283"/>
      </w:pPr>
      <w:r>
        <w:t>promoting the cultura</w:t>
      </w:r>
      <w:r w:rsidR="00495C87">
        <w:t>l safety of Aboriginal children</w:t>
      </w:r>
    </w:p>
    <w:p w14:paraId="098A0D7B" w14:textId="77777777" w:rsidR="0057066D" w:rsidRDefault="0057066D" w:rsidP="005336D4">
      <w:pPr>
        <w:pStyle w:val="Bullets2"/>
        <w:ind w:left="567" w:hanging="283"/>
      </w:pPr>
      <w:r>
        <w:t>promoting the cultural safety of children from culturally and linguistically diverse backgrounds</w:t>
      </w:r>
    </w:p>
    <w:p w14:paraId="1033E31B" w14:textId="77777777" w:rsidR="0057066D" w:rsidRPr="00595180" w:rsidRDefault="0057066D" w:rsidP="005336D4">
      <w:pPr>
        <w:pStyle w:val="Bullets2"/>
        <w:ind w:left="567" w:hanging="283"/>
      </w:pPr>
      <w:r>
        <w:t>promoting the safety of children with a disab</w:t>
      </w:r>
      <w:r w:rsidR="00495C87">
        <w:t>ility</w:t>
      </w:r>
    </w:p>
    <w:p w14:paraId="319C37DC" w14:textId="77777777" w:rsidR="009E7BBF" w:rsidRPr="00595180" w:rsidRDefault="00873DDC" w:rsidP="009E7BBF">
      <w:pPr>
        <w:pStyle w:val="Bullets1"/>
        <w:ind w:left="284" w:hanging="284"/>
      </w:pPr>
      <w:r>
        <w:t xml:space="preserve">values, </w:t>
      </w:r>
      <w:proofErr w:type="gramStart"/>
      <w:r>
        <w:t>respects</w:t>
      </w:r>
      <w:proofErr w:type="gramEnd"/>
      <w:r>
        <w:t xml:space="preserve"> and cares for</w:t>
      </w:r>
      <w:r w:rsidR="009E7BBF" w:rsidRPr="00595180">
        <w:t xml:space="preserve"> children</w:t>
      </w:r>
    </w:p>
    <w:p w14:paraId="5117BD7A" w14:textId="77777777" w:rsidR="009E7BBF" w:rsidRDefault="009E7BBF" w:rsidP="009E7BBF">
      <w:pPr>
        <w:pStyle w:val="Bullets1"/>
        <w:ind w:left="284" w:hanging="284"/>
      </w:pPr>
      <w:r>
        <w:t>fosters opportunities for each child to participate, express their views and to learn and develop</w:t>
      </w:r>
    </w:p>
    <w:p w14:paraId="16CCC0E6" w14:textId="77777777" w:rsidR="009E7BBF" w:rsidRDefault="00D65E1D">
      <w:pPr>
        <w:pStyle w:val="Bullets1"/>
        <w:ind w:left="284" w:hanging="284"/>
      </w:pPr>
      <w:r>
        <w:t xml:space="preserve">always </w:t>
      </w:r>
      <w:r w:rsidR="005A31EC" w:rsidRPr="00595180">
        <w:t>act</w:t>
      </w:r>
      <w:r w:rsidR="00BE4750">
        <w:t>s</w:t>
      </w:r>
      <w:r w:rsidR="005A31EC" w:rsidRPr="00595180">
        <w:t xml:space="preserve"> in the </w:t>
      </w:r>
      <w:r w:rsidR="005A31EC">
        <w:t xml:space="preserve">best interests of </w:t>
      </w:r>
      <w:r w:rsidR="009E7BBF">
        <w:t>each</w:t>
      </w:r>
      <w:r w:rsidR="005A31EC">
        <w:t xml:space="preserve"> child</w:t>
      </w:r>
      <w:r w:rsidR="009E7BBF">
        <w:t xml:space="preserve"> and has zero tolerance of child abuse</w:t>
      </w:r>
    </w:p>
    <w:p w14:paraId="4810E749" w14:textId="77777777" w:rsidR="005A31EC" w:rsidRDefault="005A31EC">
      <w:pPr>
        <w:pStyle w:val="Bullets1"/>
        <w:ind w:left="284" w:hanging="284"/>
      </w:pPr>
      <w:r w:rsidRPr="005A31EC">
        <w:t>take</w:t>
      </w:r>
      <w:r w:rsidR="00D65E1D">
        <w:t>s</w:t>
      </w:r>
      <w:r w:rsidRPr="005A31EC">
        <w:t xml:space="preserve"> all reasonable steps </w:t>
      </w:r>
      <w:r w:rsidR="0056464C">
        <w:t>to ensure the health,</w:t>
      </w:r>
      <w:r w:rsidRPr="005A31EC">
        <w:t xml:space="preserve"> </w:t>
      </w:r>
      <w:proofErr w:type="gramStart"/>
      <w:r w:rsidRPr="005A31EC">
        <w:t>safety</w:t>
      </w:r>
      <w:proofErr w:type="gramEnd"/>
      <w:r w:rsidRPr="005A31EC">
        <w:t xml:space="preserve"> and wellbeing </w:t>
      </w:r>
      <w:r w:rsidR="0056464C">
        <w:t xml:space="preserve">of children </w:t>
      </w:r>
      <w:r w:rsidRPr="005A31EC">
        <w:t>at all times</w:t>
      </w:r>
      <w:r w:rsidR="0056464C">
        <w:t>, whilst also promoting their learning and development</w:t>
      </w:r>
    </w:p>
    <w:p w14:paraId="4B85AA0B" w14:textId="77777777" w:rsidR="003C65F1" w:rsidRDefault="005A31EC">
      <w:pPr>
        <w:pStyle w:val="Bullets1"/>
        <w:ind w:left="284" w:hanging="284"/>
      </w:pPr>
      <w:r>
        <w:t>actively manage</w:t>
      </w:r>
      <w:r w:rsidR="00DC5FE4">
        <w:t>s</w:t>
      </w:r>
      <w:r w:rsidRPr="008F7BA0">
        <w:t xml:space="preserve"> the risks of abus</w:t>
      </w:r>
      <w:r w:rsidRPr="00DB08F4">
        <w:t xml:space="preserve">e or harm to </w:t>
      </w:r>
      <w:r w:rsidR="009E7BBF">
        <w:t xml:space="preserve">each </w:t>
      </w:r>
      <w:r w:rsidRPr="008F7BA0">
        <w:t>child, including</w:t>
      </w:r>
      <w:r w:rsidRPr="00DB08F4">
        <w:t xml:space="preserve"> </w:t>
      </w:r>
      <w:r w:rsidRPr="008F7BA0">
        <w:t xml:space="preserve">fulfilling our </w:t>
      </w:r>
      <w:r w:rsidRPr="007A1B77">
        <w:t xml:space="preserve">duty of care (refer to </w:t>
      </w:r>
      <w:r w:rsidRPr="007A1B77">
        <w:rPr>
          <w:i/>
        </w:rPr>
        <w:t>Definitions</w:t>
      </w:r>
      <w:r w:rsidRPr="007A1B77">
        <w:t>)</w:t>
      </w:r>
      <w:r w:rsidRPr="008F7BA0">
        <w:t xml:space="preserve"> and legal obligations to protect child</w:t>
      </w:r>
      <w:r w:rsidR="009E7BBF">
        <w:t>ren</w:t>
      </w:r>
      <w:r w:rsidR="00197748">
        <w:t xml:space="preserve"> and prevent any reasonable, </w:t>
      </w:r>
      <w:r w:rsidRPr="008F7BA0">
        <w:t>for</w:t>
      </w:r>
      <w:r w:rsidR="00DC5FE4">
        <w:t>eseeable risk of injury or harm</w:t>
      </w:r>
    </w:p>
    <w:p w14:paraId="61D94F9F" w14:textId="77777777" w:rsidR="003708EE" w:rsidRDefault="003708EE">
      <w:pPr>
        <w:pStyle w:val="Bullets1"/>
        <w:ind w:left="284" w:hanging="284"/>
      </w:pPr>
      <w:r>
        <w:t>continuou</w:t>
      </w:r>
      <w:r w:rsidR="005614BB">
        <w:t xml:space="preserve">sly improves the way our service </w:t>
      </w:r>
      <w:r w:rsidR="0056464C">
        <w:t xml:space="preserve">identifies </w:t>
      </w:r>
      <w:r w:rsidR="00CF6C58">
        <w:t xml:space="preserve">risks of </w:t>
      </w:r>
      <w:r w:rsidR="0056464C">
        <w:t>and responds to</w:t>
      </w:r>
      <w:r>
        <w:t xml:space="preserve"> child abuse, </w:t>
      </w:r>
      <w:r w:rsidR="00C9551A">
        <w:t xml:space="preserve">and </w:t>
      </w:r>
      <w:r>
        <w:t>encourages reporting and improved responses to allegations of abuse</w:t>
      </w:r>
      <w:r w:rsidR="00C347BE">
        <w:t>.</w:t>
      </w:r>
    </w:p>
    <w:p w14:paraId="68D0689E" w14:textId="77777777" w:rsidR="001B5977" w:rsidRPr="00595180" w:rsidRDefault="001B5977" w:rsidP="001B5977">
      <w:pPr>
        <w:pStyle w:val="Heading2"/>
      </w:pPr>
      <w:r w:rsidRPr="00595180">
        <w:t>SCOPE</w:t>
      </w:r>
    </w:p>
    <w:p w14:paraId="1E4A57C8" w14:textId="4C3BCB1E" w:rsidR="00855381" w:rsidRPr="00595180" w:rsidRDefault="001B5977" w:rsidP="001B5977">
      <w:pPr>
        <w:pStyle w:val="BodyText"/>
      </w:pPr>
      <w:r w:rsidRPr="00595180">
        <w:t xml:space="preserve">This policy applies to the Approved </w:t>
      </w:r>
      <w:r w:rsidR="001E7300">
        <w:t xml:space="preserve">Provider, </w:t>
      </w:r>
      <w:r w:rsidR="003E303A">
        <w:t xml:space="preserve">Persons with Management or Control, </w:t>
      </w:r>
      <w:r w:rsidR="001E7300">
        <w:t>Nominated Supervisor</w:t>
      </w:r>
      <w:r w:rsidR="00E42E31">
        <w:t>,</w:t>
      </w:r>
      <w:r w:rsidR="00E42E31" w:rsidRPr="00E42E31">
        <w:t xml:space="preserve"> </w:t>
      </w:r>
      <w:r w:rsidR="00E42E31">
        <w:t>Person</w:t>
      </w:r>
      <w:r w:rsidR="003E303A">
        <w:t>s</w:t>
      </w:r>
      <w:r w:rsidR="00E42E31">
        <w:t xml:space="preserve"> in day-to-day Charge</w:t>
      </w:r>
      <w:r w:rsidR="001E7300">
        <w:t>,</w:t>
      </w:r>
      <w:r w:rsidR="00855381">
        <w:t xml:space="preserve"> </w:t>
      </w:r>
      <w:r w:rsidR="006F5325">
        <w:t>staff</w:t>
      </w:r>
      <w:r w:rsidRPr="00595180">
        <w:t xml:space="preserve">, </w:t>
      </w:r>
      <w:r w:rsidR="00082210">
        <w:t>con</w:t>
      </w:r>
      <w:r w:rsidR="00C9551A">
        <w:t>tractors</w:t>
      </w:r>
      <w:r w:rsidR="00E16F1E">
        <w:t xml:space="preserve">, </w:t>
      </w:r>
      <w:r w:rsidRPr="00595180">
        <w:t xml:space="preserve">volunteers, </w:t>
      </w:r>
      <w:r w:rsidR="00C9551A" w:rsidRPr="00595180">
        <w:t xml:space="preserve">students on placement, </w:t>
      </w:r>
      <w:r w:rsidRPr="00595180">
        <w:t xml:space="preserve">parents/guardians, </w:t>
      </w:r>
      <w:proofErr w:type="gramStart"/>
      <w:r w:rsidRPr="00595180">
        <w:t>children</w:t>
      </w:r>
      <w:proofErr w:type="gramEnd"/>
      <w:r w:rsidRPr="00595180">
        <w:t xml:space="preserve"> and others attending the programs and activities of</w:t>
      </w:r>
      <w:r w:rsidR="00F10ADA">
        <w:t xml:space="preserve"> </w:t>
      </w:r>
      <w:r w:rsidR="005E050C">
        <w:t>Research Preschool</w:t>
      </w:r>
      <w:r w:rsidRPr="00595180">
        <w:t>, including during offsite excursions and activities.</w:t>
      </w:r>
    </w:p>
    <w:p w14:paraId="25165A17" w14:textId="77777777" w:rsidR="001B5977" w:rsidRPr="00595180" w:rsidRDefault="008A543A" w:rsidP="00B920C4">
      <w:pPr>
        <w:pStyle w:val="Heading1"/>
      </w:pPr>
      <w:r>
        <w:t>RESPONSIBILITIES</w:t>
      </w:r>
    </w:p>
    <w:p w14:paraId="658AF44D" w14:textId="77777777" w:rsidR="001B5977" w:rsidRPr="00595180" w:rsidRDefault="001B5977" w:rsidP="001B5977">
      <w:pPr>
        <w:pStyle w:val="Heading4"/>
      </w:pPr>
      <w:r w:rsidRPr="00595180">
        <w:t xml:space="preserve">The Approved Provider </w:t>
      </w:r>
      <w:r w:rsidR="00E42E31">
        <w:t xml:space="preserve">and </w:t>
      </w:r>
      <w:r w:rsidR="00626029">
        <w:t>Person</w:t>
      </w:r>
      <w:r w:rsidR="003E303A">
        <w:t>s</w:t>
      </w:r>
      <w:r w:rsidR="00626029">
        <w:t xml:space="preserve"> with Management or Control</w:t>
      </w:r>
      <w:r w:rsidR="00E42E31">
        <w:t xml:space="preserve"> are</w:t>
      </w:r>
      <w:r w:rsidRPr="00595180">
        <w:t xml:space="preserve"> responsible for:</w:t>
      </w:r>
    </w:p>
    <w:p w14:paraId="1ECB26E9" w14:textId="77777777" w:rsidR="002C53DC" w:rsidRDefault="0076697B" w:rsidP="001B5977">
      <w:pPr>
        <w:pStyle w:val="Bullets1"/>
        <w:ind w:left="284" w:hanging="284"/>
      </w:pPr>
      <w:r>
        <w:t xml:space="preserve">providing leadership </w:t>
      </w:r>
      <w:r w:rsidR="009E1C57">
        <w:t>for</w:t>
      </w:r>
      <w:r w:rsidR="00C54CC4">
        <w:t xml:space="preserve"> </w:t>
      </w:r>
      <w:r>
        <w:t xml:space="preserve">an organisational culture of </w:t>
      </w:r>
      <w:r w:rsidR="00881DCA">
        <w:t xml:space="preserve">accountability for </w:t>
      </w:r>
      <w:r>
        <w:t>child safety</w:t>
      </w:r>
      <w:r w:rsidRPr="0076697B">
        <w:t xml:space="preserve"> </w:t>
      </w:r>
      <w:r>
        <w:t>which is open to scrutiny and is continuously reviewed and improved</w:t>
      </w:r>
    </w:p>
    <w:p w14:paraId="72A07290" w14:textId="77777777" w:rsidR="001B5977" w:rsidRDefault="002C53DC" w:rsidP="001B5977">
      <w:pPr>
        <w:pStyle w:val="Bullets1"/>
        <w:ind w:left="284" w:hanging="284"/>
      </w:pPr>
      <w:r>
        <w:t xml:space="preserve">advising </w:t>
      </w:r>
      <w:r w:rsidR="0054076C">
        <w:t>staff</w:t>
      </w:r>
      <w:r>
        <w:t xml:space="preserve"> </w:t>
      </w:r>
      <w:r w:rsidR="001B5977" w:rsidRPr="00595180">
        <w:t>of current child protection legislation</w:t>
      </w:r>
      <w:r w:rsidR="008B5BA9">
        <w:t>, and their legal and duty of care obligations</w:t>
      </w:r>
      <w:r w:rsidR="001B5977" w:rsidRPr="00595180">
        <w:t xml:space="preserve"> (Regulation 84)</w:t>
      </w:r>
    </w:p>
    <w:p w14:paraId="1057E7D1" w14:textId="7C45C421" w:rsidR="001B5977" w:rsidRPr="00CF14D4" w:rsidRDefault="00886CF3" w:rsidP="001B5977">
      <w:pPr>
        <w:pStyle w:val="Bullets1"/>
        <w:ind w:left="284" w:hanging="284"/>
      </w:pPr>
      <w:r>
        <w:t>undertaking child safety reviews</w:t>
      </w:r>
      <w:r w:rsidR="00862670">
        <w:t xml:space="preserve"> </w:t>
      </w:r>
      <w:r w:rsidR="004124D3">
        <w:t xml:space="preserve">and developing an action plan </w:t>
      </w:r>
      <w:r w:rsidR="004124D3" w:rsidRPr="00595180">
        <w:t>in</w:t>
      </w:r>
      <w:r w:rsidR="004124D3">
        <w:t xml:space="preserve"> consultation with staff, parents/</w:t>
      </w:r>
      <w:proofErr w:type="gramStart"/>
      <w:r w:rsidR="004124D3">
        <w:t>guardians</w:t>
      </w:r>
      <w:proofErr w:type="gramEnd"/>
      <w:r w:rsidR="004124D3">
        <w:t xml:space="preserve"> and children to maintain Child Safe Standards</w:t>
      </w:r>
      <w:r w:rsidR="001B5977" w:rsidRPr="00595180">
        <w:t xml:space="preserve"> at </w:t>
      </w:r>
      <w:r w:rsidR="005E050C">
        <w:t>Research Preschool</w:t>
      </w:r>
      <w:r w:rsidR="001B5977" w:rsidRPr="00595180">
        <w:t xml:space="preserve"> </w:t>
      </w:r>
      <w:r w:rsidR="00AB5087">
        <w:t xml:space="preserve">(refer to </w:t>
      </w:r>
      <w:r w:rsidR="00AB5087">
        <w:rPr>
          <w:i/>
        </w:rPr>
        <w:t>Sources</w:t>
      </w:r>
      <w:r w:rsidR="00AB5087">
        <w:t>)</w:t>
      </w:r>
    </w:p>
    <w:p w14:paraId="1764E6D0" w14:textId="77777777" w:rsidR="00CF14D4" w:rsidRPr="00420164" w:rsidRDefault="008B5BA9" w:rsidP="008B5BA9">
      <w:pPr>
        <w:pStyle w:val="Bullets1"/>
        <w:ind w:left="284" w:hanging="284"/>
      </w:pPr>
      <w:r>
        <w:lastRenderedPageBreak/>
        <w:t>conducting</w:t>
      </w:r>
      <w:r w:rsidR="001B5977" w:rsidRPr="00CF14D4">
        <w:t xml:space="preserve"> recruitment and indu</w:t>
      </w:r>
      <w:r w:rsidR="006763D4">
        <w:t xml:space="preserve">ction processes for </w:t>
      </w:r>
      <w:r w:rsidR="0054076C">
        <w:t>staff</w:t>
      </w:r>
      <w:r w:rsidR="001B5977" w:rsidRPr="00CF14D4">
        <w:t xml:space="preserve"> in line with this policy</w:t>
      </w:r>
      <w:r>
        <w:t xml:space="preserve"> </w:t>
      </w:r>
      <w:r w:rsidR="001B5977" w:rsidRPr="00CF14D4">
        <w:t xml:space="preserve">(refer to Attachment </w:t>
      </w:r>
      <w:r w:rsidR="004124D3">
        <w:t>2</w:t>
      </w:r>
      <w:r w:rsidR="00CF14D4" w:rsidRPr="00CF14D4">
        <w:t xml:space="preserve"> </w:t>
      </w:r>
      <w:r w:rsidR="00F43314" w:rsidRPr="00F43314">
        <w:t>–</w:t>
      </w:r>
      <w:r w:rsidR="00F43314">
        <w:t xml:space="preserve"> </w:t>
      </w:r>
      <w:r w:rsidR="00AB5087">
        <w:t>Guidelines for</w:t>
      </w:r>
      <w:r w:rsidR="00CF14D4" w:rsidRPr="00CF14D4">
        <w:t xml:space="preserve"> incorporation of child safety into </w:t>
      </w:r>
      <w:r w:rsidR="00AB5087">
        <w:t>the</w:t>
      </w:r>
      <w:r w:rsidR="00CF14D4" w:rsidRPr="00CF14D4">
        <w:t xml:space="preserve"> recruitment a</w:t>
      </w:r>
      <w:r w:rsidR="00F43314">
        <w:t>nd management</w:t>
      </w:r>
      <w:r w:rsidR="00AB5087">
        <w:t xml:space="preserve"> of staff</w:t>
      </w:r>
      <w:r>
        <w:t>)</w:t>
      </w:r>
    </w:p>
    <w:p w14:paraId="14F781A5" w14:textId="77777777" w:rsidR="001B5977" w:rsidRPr="00595180" w:rsidRDefault="001B5977" w:rsidP="000B13AB">
      <w:pPr>
        <w:pStyle w:val="Bullets1"/>
        <w:ind w:left="284" w:hanging="284"/>
      </w:pPr>
      <w:r w:rsidRPr="00595180">
        <w:t xml:space="preserve">screening contractors, </w:t>
      </w:r>
      <w:proofErr w:type="gramStart"/>
      <w:r w:rsidRPr="00595180">
        <w:t>volunteers</w:t>
      </w:r>
      <w:proofErr w:type="gramEnd"/>
      <w:r w:rsidRPr="00595180">
        <w:t xml:space="preserve"> and students</w:t>
      </w:r>
      <w:r w:rsidR="008B5BA9">
        <w:t xml:space="preserve"> in line with their roles (refer to Attachment </w:t>
      </w:r>
      <w:r w:rsidR="004124D3">
        <w:t>3</w:t>
      </w:r>
      <w:r w:rsidR="008B5BA9">
        <w:t xml:space="preserve"> </w:t>
      </w:r>
      <w:r w:rsidR="008B5BA9" w:rsidRPr="00CF14D4">
        <w:t>–</w:t>
      </w:r>
      <w:r w:rsidR="008B5BA9">
        <w:t xml:space="preserve"> </w:t>
      </w:r>
      <w:r w:rsidR="00AB5087">
        <w:t xml:space="preserve">Guidelines for </w:t>
      </w:r>
      <w:r w:rsidR="008B5BA9" w:rsidRPr="00CF14D4">
        <w:t xml:space="preserve">incorporation of child safety into recruitment </w:t>
      </w:r>
      <w:r w:rsidR="00AB5087">
        <w:t xml:space="preserve">and management </w:t>
      </w:r>
      <w:r w:rsidR="008B5BA9" w:rsidRPr="00CF14D4">
        <w:t>of contractors</w:t>
      </w:r>
      <w:r w:rsidR="00B122BC">
        <w:t>,</w:t>
      </w:r>
      <w:r w:rsidR="008B5BA9" w:rsidRPr="00CF14D4">
        <w:t xml:space="preserve"> volunteers</w:t>
      </w:r>
      <w:r w:rsidR="00B122BC">
        <w:t xml:space="preserve"> and students</w:t>
      </w:r>
      <w:r w:rsidR="008B5BA9">
        <w:t>)</w:t>
      </w:r>
    </w:p>
    <w:p w14:paraId="763566BD" w14:textId="77777777" w:rsidR="008B5BA9" w:rsidRDefault="002E64EE" w:rsidP="000B13AB">
      <w:pPr>
        <w:pStyle w:val="Bullets1"/>
        <w:ind w:left="284" w:hanging="284"/>
      </w:pPr>
      <w:r>
        <w:t>ensuring</w:t>
      </w:r>
      <w:r w:rsidR="008B5BA9" w:rsidRPr="00595180">
        <w:t xml:space="preserve"> that </w:t>
      </w:r>
      <w:r w:rsidR="008B5BA9">
        <w:t xml:space="preserve">contractors, </w:t>
      </w:r>
      <w:r w:rsidR="004034C5">
        <w:t xml:space="preserve">volunteers, </w:t>
      </w:r>
      <w:r w:rsidR="008B5BA9" w:rsidRPr="00595180">
        <w:t>students, parents/</w:t>
      </w:r>
      <w:proofErr w:type="gramStart"/>
      <w:r w:rsidR="008B5BA9" w:rsidRPr="00595180">
        <w:t>guardians</w:t>
      </w:r>
      <w:proofErr w:type="gramEnd"/>
      <w:r w:rsidR="008B5BA9" w:rsidRPr="00595180">
        <w:t xml:space="preserve"> and other visitors to the service are not left with sole supervision of individual children or groups of children</w:t>
      </w:r>
    </w:p>
    <w:p w14:paraId="79B34BA8" w14:textId="77777777" w:rsidR="001B5977" w:rsidRPr="00653233" w:rsidRDefault="002E64EE" w:rsidP="000B13AB">
      <w:pPr>
        <w:pStyle w:val="Bullets1"/>
        <w:ind w:left="284" w:hanging="284"/>
      </w:pPr>
      <w:r>
        <w:t>ensuring that</w:t>
      </w:r>
      <w:r w:rsidR="004034C5">
        <w:t xml:space="preserve"> contact </w:t>
      </w:r>
      <w:r>
        <w:t>is prevented</w:t>
      </w:r>
      <w:r w:rsidR="004034C5">
        <w:t xml:space="preserve"> or responding if</w:t>
      </w:r>
      <w:r w:rsidR="00F925A9" w:rsidRPr="00653233">
        <w:t xml:space="preserve"> </w:t>
      </w:r>
      <w:r w:rsidR="004034C5">
        <w:t xml:space="preserve">it has occurred, </w:t>
      </w:r>
      <w:r>
        <w:t xml:space="preserve">when </w:t>
      </w:r>
      <w:r w:rsidRPr="00653233">
        <w:t>the service has been notified of a court order prohibiting an adult from co</w:t>
      </w:r>
      <w:r>
        <w:t xml:space="preserve">ntacting an enrolled child </w:t>
      </w:r>
    </w:p>
    <w:p w14:paraId="6E6A548E" w14:textId="77777777" w:rsidR="00E130FA" w:rsidRPr="008E1D88" w:rsidRDefault="003E303A" w:rsidP="00E130FA">
      <w:pPr>
        <w:pStyle w:val="Bullets1"/>
        <w:ind w:left="284" w:hanging="284"/>
      </w:pPr>
      <w:r w:rsidRPr="008E1D88">
        <w:t xml:space="preserve">ensuring </w:t>
      </w:r>
      <w:r w:rsidR="006F5325" w:rsidRPr="008E1D88">
        <w:t>staff</w:t>
      </w:r>
      <w:r w:rsidR="00E130FA" w:rsidRPr="008E1D88">
        <w:t xml:space="preserve">, </w:t>
      </w:r>
      <w:r w:rsidR="002C53DC" w:rsidRPr="008E1D88">
        <w:t xml:space="preserve">and where appropriate, </w:t>
      </w:r>
      <w:r w:rsidR="00E130FA" w:rsidRPr="008E1D88">
        <w:t>contractors, volunteers and students undertake appr</w:t>
      </w:r>
      <w:r w:rsidR="0076697B" w:rsidRPr="008E1D88">
        <w:t>opriate training</w:t>
      </w:r>
      <w:r w:rsidR="00E130FA" w:rsidRPr="008E1D88">
        <w:t xml:space="preserve"> on child safety, including recognising the signs and symptoms of child abuse (refer to </w:t>
      </w:r>
      <w:r w:rsidR="00E130FA" w:rsidRPr="008E1D88">
        <w:rPr>
          <w:i/>
        </w:rPr>
        <w:t>Definitions</w:t>
      </w:r>
      <w:r w:rsidR="00E130FA" w:rsidRPr="008E1D88">
        <w:t xml:space="preserve">), knowing how to respond, and understanding responsibilities and processes for reporting (refer to Attachment </w:t>
      </w:r>
      <w:r w:rsidR="0011710D" w:rsidRPr="008E1D88">
        <w:t>4</w:t>
      </w:r>
      <w:r w:rsidR="00E130FA" w:rsidRPr="008E1D88">
        <w:t xml:space="preserve"> – Processes for responding</w:t>
      </w:r>
      <w:r w:rsidR="006806C4" w:rsidRPr="008E1D88">
        <w:t xml:space="preserve"> to</w:t>
      </w:r>
      <w:r w:rsidR="00E130FA" w:rsidRPr="008E1D88">
        <w:t xml:space="preserve"> and reporting suspected child abuse)</w:t>
      </w:r>
    </w:p>
    <w:p w14:paraId="003AB46A" w14:textId="77777777" w:rsidR="008E1D88" w:rsidRPr="008E1D88" w:rsidRDefault="002E64EE" w:rsidP="000B13AB">
      <w:pPr>
        <w:pStyle w:val="Bullets1"/>
        <w:ind w:left="284" w:hanging="284"/>
      </w:pPr>
      <w:r w:rsidRPr="008E1D88">
        <w:t>ensuring</w:t>
      </w:r>
      <w:r w:rsidR="00E130FA" w:rsidRPr="008E1D88">
        <w:t xml:space="preserve"> procedures </w:t>
      </w:r>
      <w:r w:rsidR="001B5977" w:rsidRPr="008E1D88">
        <w:t xml:space="preserve">for reporting </w:t>
      </w:r>
      <w:r w:rsidR="00F17053" w:rsidRPr="008E1D88">
        <w:t xml:space="preserve">and responding to </w:t>
      </w:r>
      <w:r w:rsidR="00E130FA" w:rsidRPr="008E1D88">
        <w:t>suspected child abuse or</w:t>
      </w:r>
      <w:r w:rsidR="001B5977" w:rsidRPr="008E1D88">
        <w:t xml:space="preserve"> neglect</w:t>
      </w:r>
      <w:r w:rsidR="00AC354D" w:rsidRPr="008E1D88">
        <w:t xml:space="preserve"> are promoted across the service and regularly reviewed in partnership with </w:t>
      </w:r>
      <w:r w:rsidR="00F3184C" w:rsidRPr="008E1D88">
        <w:t>staff and</w:t>
      </w:r>
      <w:r w:rsidR="00AC354D" w:rsidRPr="008E1D88">
        <w:t xml:space="preserve"> parents</w:t>
      </w:r>
      <w:r w:rsidR="004034C5" w:rsidRPr="008E1D88">
        <w:t>/guardians</w:t>
      </w:r>
      <w:r w:rsidR="00AC354D" w:rsidRPr="008E1D88">
        <w:t xml:space="preserve">, </w:t>
      </w:r>
      <w:r w:rsidR="00F3184C" w:rsidRPr="008E1D88">
        <w:t xml:space="preserve">and where appropriate contractors, volunteers, </w:t>
      </w:r>
      <w:proofErr w:type="gramStart"/>
      <w:r w:rsidR="00F3184C" w:rsidRPr="008E1D88">
        <w:t>students</w:t>
      </w:r>
      <w:proofErr w:type="gramEnd"/>
      <w:r w:rsidR="00F3184C" w:rsidRPr="008E1D88">
        <w:t xml:space="preserve"> and children</w:t>
      </w:r>
      <w:r w:rsidR="00E130FA" w:rsidRPr="008E1D88">
        <w:t xml:space="preserve"> </w:t>
      </w:r>
      <w:r w:rsidR="001B5977" w:rsidRPr="008E1D88">
        <w:t>(refer to</w:t>
      </w:r>
      <w:r w:rsidR="00F43314" w:rsidRPr="008E1D88">
        <w:t xml:space="preserve"> </w:t>
      </w:r>
      <w:r w:rsidR="00CF14D4" w:rsidRPr="008E1D88">
        <w:t xml:space="preserve">Attachment </w:t>
      </w:r>
      <w:r w:rsidR="0011710D" w:rsidRPr="008E1D88">
        <w:t>4</w:t>
      </w:r>
      <w:r w:rsidR="00CF14D4" w:rsidRPr="008E1D88">
        <w:t xml:space="preserve">: Processes for responding </w:t>
      </w:r>
      <w:r w:rsidR="00F13C75" w:rsidRPr="008E1D88">
        <w:t xml:space="preserve">to </w:t>
      </w:r>
      <w:r w:rsidR="00CF14D4" w:rsidRPr="008E1D88">
        <w:t>and reporting suspected child abuse</w:t>
      </w:r>
      <w:r w:rsidR="001B5977" w:rsidRPr="008E1D88">
        <w:t>)</w:t>
      </w:r>
    </w:p>
    <w:p w14:paraId="6727FE7A" w14:textId="77777777" w:rsidR="00DD30D9" w:rsidRPr="008E1D88" w:rsidRDefault="008E1D88" w:rsidP="007A1B77">
      <w:pPr>
        <w:pStyle w:val="Bullets1"/>
        <w:ind w:left="284" w:hanging="284"/>
      </w:pPr>
      <w:r>
        <w:rPr>
          <w:rFonts w:cs="Arial"/>
          <w:szCs w:val="20"/>
        </w:rPr>
        <w:t xml:space="preserve">fulfilling legal obligations, including mandatory reporting and duty of care obligations (refer to </w:t>
      </w:r>
      <w:r w:rsidRPr="007A1B77">
        <w:rPr>
          <w:rFonts w:cs="Arial"/>
          <w:i/>
          <w:szCs w:val="20"/>
        </w:rPr>
        <w:t>Definitions</w:t>
      </w:r>
      <w:r>
        <w:rPr>
          <w:rFonts w:cs="Arial"/>
          <w:szCs w:val="20"/>
        </w:rPr>
        <w:t>)</w:t>
      </w:r>
      <w:r w:rsidR="00EB37D0" w:rsidRPr="007A1B77">
        <w:t xml:space="preserve"> (refer to Attachment 4 – Processes for responding to and reporting suspected child abuse)</w:t>
      </w:r>
    </w:p>
    <w:p w14:paraId="045A8277" w14:textId="363B0250" w:rsidR="001B5977" w:rsidRPr="00595180" w:rsidRDefault="001B5977" w:rsidP="000B13AB">
      <w:pPr>
        <w:pStyle w:val="Bullets1"/>
        <w:ind w:left="284" w:hanging="284"/>
      </w:pPr>
      <w:r w:rsidRPr="00595180">
        <w:t>offering support to the child and the</w:t>
      </w:r>
      <w:r w:rsidR="00E130FA">
        <w:t xml:space="preserve">ir family, and to </w:t>
      </w:r>
      <w:r w:rsidR="0054076C">
        <w:t>staff</w:t>
      </w:r>
      <w:r w:rsidRPr="00595180">
        <w:t xml:space="preserve"> in response to concerns or reports relating to the safety</w:t>
      </w:r>
      <w:r w:rsidR="00D33A1D">
        <w:t xml:space="preserve">, </w:t>
      </w:r>
      <w:proofErr w:type="gramStart"/>
      <w:r w:rsidR="00D33A1D">
        <w:t>health</w:t>
      </w:r>
      <w:proofErr w:type="gramEnd"/>
      <w:r w:rsidRPr="00595180">
        <w:t xml:space="preserve"> and wellbeing of a child at </w:t>
      </w:r>
      <w:r w:rsidR="003D5054">
        <w:t>Research Preschool</w:t>
      </w:r>
    </w:p>
    <w:p w14:paraId="1F4BBF90" w14:textId="77777777" w:rsidR="001B5977" w:rsidRPr="00595180" w:rsidRDefault="002E64EE" w:rsidP="000B13AB">
      <w:pPr>
        <w:pStyle w:val="Bullets1"/>
        <w:ind w:left="284" w:hanging="284"/>
      </w:pPr>
      <w:r>
        <w:t>maintaining</w:t>
      </w:r>
      <w:r w:rsidR="001B5977" w:rsidRPr="00595180">
        <w:t xml:space="preserve"> co-operative relationships with appropriate services and/or professionals (including Child FIRST</w:t>
      </w:r>
      <w:r w:rsidR="006600FD">
        <w:t>/Orange Door</w:t>
      </w:r>
      <w:r w:rsidR="001B5977" w:rsidRPr="00595180">
        <w:t>) in the best interests of children and their families</w:t>
      </w:r>
    </w:p>
    <w:p w14:paraId="3800B0DC" w14:textId="77777777" w:rsidR="00E63865" w:rsidRDefault="002E64EE" w:rsidP="00E63865">
      <w:pPr>
        <w:pStyle w:val="Bullets1"/>
        <w:ind w:left="284" w:hanging="284"/>
      </w:pPr>
      <w:r>
        <w:t xml:space="preserve">ensuring </w:t>
      </w:r>
      <w:r w:rsidR="00E63865">
        <w:t>proc</w:t>
      </w:r>
      <w:r>
        <w:t>esses</w:t>
      </w:r>
      <w:r w:rsidR="00E63865">
        <w:t xml:space="preserve"> </w:t>
      </w:r>
      <w:r>
        <w:t xml:space="preserve">for responding to and reporting are followed </w:t>
      </w:r>
      <w:r w:rsidR="00E63865">
        <w:t xml:space="preserve">when there are </w:t>
      </w:r>
      <w:r w:rsidR="00E63865" w:rsidRPr="00595180">
        <w:t>significant concerns for the safety</w:t>
      </w:r>
      <w:r w:rsidR="00D33A1D">
        <w:t xml:space="preserve">, </w:t>
      </w:r>
      <w:proofErr w:type="gramStart"/>
      <w:r w:rsidR="00D33A1D">
        <w:t>health</w:t>
      </w:r>
      <w:proofErr w:type="gramEnd"/>
      <w:r w:rsidR="00E63865" w:rsidRPr="00595180">
        <w:t xml:space="preserve"> or wellbeing of a child</w:t>
      </w:r>
      <w:r w:rsidR="00E63865">
        <w:t xml:space="preserve"> at the service (refer </w:t>
      </w:r>
      <w:r w:rsidR="00E63865" w:rsidRPr="00CF14D4">
        <w:t xml:space="preserve">to </w:t>
      </w:r>
      <w:r w:rsidR="00B85091">
        <w:t>Attachment 4</w:t>
      </w:r>
      <w:r w:rsidR="00E63865" w:rsidRPr="004659B8">
        <w:t xml:space="preserve"> </w:t>
      </w:r>
      <w:r w:rsidR="00E63865" w:rsidRPr="00F43314">
        <w:t>–</w:t>
      </w:r>
      <w:r w:rsidR="00E63865">
        <w:t xml:space="preserve"> </w:t>
      </w:r>
      <w:r w:rsidR="00E63865" w:rsidRPr="004659B8">
        <w:t xml:space="preserve">Processes for responding </w:t>
      </w:r>
      <w:r w:rsidR="00F13C75">
        <w:t xml:space="preserve">to </w:t>
      </w:r>
      <w:r w:rsidR="00E63865" w:rsidRPr="004659B8">
        <w:t>and reporting suspected child abuse</w:t>
      </w:r>
      <w:r w:rsidR="00E63865" w:rsidRPr="00CF14D4">
        <w:t>)</w:t>
      </w:r>
    </w:p>
    <w:p w14:paraId="0D8DAE95" w14:textId="77777777" w:rsidR="0076697B" w:rsidRDefault="0076697B" w:rsidP="00E63865">
      <w:pPr>
        <w:pStyle w:val="Bullets1"/>
        <w:ind w:left="284" w:hanging="284"/>
      </w:pPr>
      <w:r>
        <w:t xml:space="preserve">notifying DET within 24 hours of a </w:t>
      </w:r>
      <w:r w:rsidRPr="00497A79">
        <w:t xml:space="preserve">serious incident </w:t>
      </w:r>
      <w:r>
        <w:t xml:space="preserve">(refer to </w:t>
      </w:r>
      <w:r w:rsidRPr="00497A79">
        <w:rPr>
          <w:i/>
        </w:rPr>
        <w:t>Definitions</w:t>
      </w:r>
      <w:r>
        <w:t>) occurring at the service</w:t>
      </w:r>
    </w:p>
    <w:p w14:paraId="0F6F489F" w14:textId="77777777" w:rsidR="001B5977" w:rsidRPr="00595180" w:rsidRDefault="001B5977" w:rsidP="000B13AB">
      <w:pPr>
        <w:pStyle w:val="Bullets1"/>
        <w:ind w:left="284" w:hanging="284"/>
      </w:pPr>
      <w:r w:rsidRPr="00595180">
        <w:t xml:space="preserve">notifying </w:t>
      </w:r>
      <w:r w:rsidR="00863CD7">
        <w:t>DET</w:t>
      </w:r>
      <w:r w:rsidRPr="00595180">
        <w:t xml:space="preserve"> within 24 hours </w:t>
      </w:r>
      <w:r w:rsidR="00F43314">
        <w:t>in writing</w:t>
      </w:r>
      <w:r w:rsidR="00F43314" w:rsidRPr="00595180">
        <w:t xml:space="preserve"> </w:t>
      </w:r>
      <w:r w:rsidRPr="00595180">
        <w:t xml:space="preserve">of becoming aware of a notifiable complaint (refer to </w:t>
      </w:r>
      <w:r w:rsidRPr="001F5598">
        <w:rPr>
          <w:i/>
        </w:rPr>
        <w:t>Definitions</w:t>
      </w:r>
      <w:r w:rsidRPr="00595180">
        <w:t>) or allegation regarding the safety</w:t>
      </w:r>
      <w:r w:rsidR="00D33A1D">
        <w:t>, health</w:t>
      </w:r>
      <w:r w:rsidRPr="00595180">
        <w:t xml:space="preserve"> and/or welfare of a child at</w:t>
      </w:r>
      <w:r w:rsidR="006763D4">
        <w:t xml:space="preserve"> the service</w:t>
      </w:r>
      <w:r w:rsidRPr="00595180">
        <w:t xml:space="preserve"> </w:t>
      </w:r>
    </w:p>
    <w:p w14:paraId="3B41C1F8" w14:textId="77777777" w:rsidR="00DC70CF" w:rsidRDefault="00DC70CF" w:rsidP="000B13AB">
      <w:pPr>
        <w:pStyle w:val="Bullets1"/>
        <w:ind w:left="284" w:hanging="284"/>
      </w:pPr>
      <w:r>
        <w:t xml:space="preserve">notifying the Commission for Children and Young People who the nominated head of organisation </w:t>
      </w:r>
      <w:proofErr w:type="gramStart"/>
      <w:r>
        <w:t>( refer</w:t>
      </w:r>
      <w:proofErr w:type="gramEnd"/>
      <w:r>
        <w:t xml:space="preserve"> to </w:t>
      </w:r>
      <w:r>
        <w:rPr>
          <w:i/>
        </w:rPr>
        <w:t xml:space="preserve">Definitions) </w:t>
      </w:r>
      <w:r>
        <w:t>and maintaining the currency of the information</w:t>
      </w:r>
    </w:p>
    <w:p w14:paraId="64BB2880" w14:textId="77777777" w:rsidR="008C37D5" w:rsidRPr="00F02079" w:rsidRDefault="00B122BC" w:rsidP="000B13AB">
      <w:pPr>
        <w:pStyle w:val="Bullets1"/>
        <w:ind w:left="284" w:hanging="284"/>
      </w:pPr>
      <w:r>
        <w:t xml:space="preserve">notifying the Commission for Children and Young People </w:t>
      </w:r>
      <w:r w:rsidR="008C37D5">
        <w:t>within 3</w:t>
      </w:r>
      <w:r w:rsidR="008A72DA">
        <w:t xml:space="preserve"> business days of becoming aware of a reportable allegation (refer to </w:t>
      </w:r>
      <w:r w:rsidR="008C37D5">
        <w:rPr>
          <w:i/>
        </w:rPr>
        <w:t>Definitions)</w:t>
      </w:r>
    </w:p>
    <w:p w14:paraId="7B0D956E" w14:textId="77777777" w:rsidR="008A72DA" w:rsidRDefault="008C37D5" w:rsidP="000B13AB">
      <w:pPr>
        <w:pStyle w:val="Bullets1"/>
        <w:ind w:left="284" w:hanging="284"/>
      </w:pPr>
      <w:r>
        <w:t>investigating an</w:t>
      </w:r>
      <w:r w:rsidR="008A72DA">
        <w:t xml:space="preserve"> allegation (subject to police clearance on criminal matters</w:t>
      </w:r>
      <w:r>
        <w:t xml:space="preserve"> or matters involving family violence</w:t>
      </w:r>
      <w:r w:rsidR="008A72DA">
        <w:t>)</w:t>
      </w:r>
      <w:r>
        <w:t>, advising the Commission for Children and Young People who is undertaking the investigation</w:t>
      </w:r>
    </w:p>
    <w:p w14:paraId="532AA27B" w14:textId="77777777" w:rsidR="00751680" w:rsidRDefault="00751680" w:rsidP="000B13AB">
      <w:pPr>
        <w:pStyle w:val="Bullets1"/>
        <w:ind w:left="284" w:hanging="284"/>
      </w:pPr>
      <w:r>
        <w:t>managing the risks to children whilst undertaking the investigation</w:t>
      </w:r>
    </w:p>
    <w:p w14:paraId="25A83CE6" w14:textId="77777777" w:rsidR="00751680" w:rsidRDefault="008A72DA" w:rsidP="000B13AB">
      <w:pPr>
        <w:pStyle w:val="Bullets1"/>
        <w:ind w:left="284" w:hanging="284"/>
      </w:pPr>
      <w:r>
        <w:t xml:space="preserve">updating the Commission for Children and Young People within 30 </w:t>
      </w:r>
      <w:r w:rsidR="00F02079">
        <w:t xml:space="preserve">calendar </w:t>
      </w:r>
      <w:r>
        <w:t>days with detailed information about the reportable alle</w:t>
      </w:r>
      <w:r w:rsidR="00751680">
        <w:t xml:space="preserve">gation and any action </w:t>
      </w:r>
    </w:p>
    <w:p w14:paraId="423512D4" w14:textId="77777777" w:rsidR="00B122BC" w:rsidRDefault="008A72DA" w:rsidP="000B13AB">
      <w:pPr>
        <w:pStyle w:val="Bullets1"/>
        <w:ind w:left="284" w:hanging="284"/>
      </w:pPr>
      <w:r>
        <w:t xml:space="preserve">notifying </w:t>
      </w:r>
      <w:r w:rsidR="00751680">
        <w:t xml:space="preserve">the Commission for Children and Young People </w:t>
      </w:r>
      <w:r>
        <w:t>of the investigation findin</w:t>
      </w:r>
      <w:r w:rsidR="00751680">
        <w:t>gs</w:t>
      </w:r>
      <w:r>
        <w:t xml:space="preserve"> and any disciplinary action taken </w:t>
      </w:r>
      <w:r w:rsidR="00751680">
        <w:t>(or the reasons no action was taken</w:t>
      </w:r>
      <w:r w:rsidR="006600FD">
        <w:t>)</w:t>
      </w:r>
    </w:p>
    <w:p w14:paraId="09202F9A" w14:textId="77777777" w:rsidR="001B5977" w:rsidRDefault="001B5977" w:rsidP="000B13AB">
      <w:pPr>
        <w:pStyle w:val="Bullets1"/>
        <w:ind w:left="284" w:hanging="284"/>
      </w:pPr>
      <w:proofErr w:type="gramStart"/>
      <w:r w:rsidRPr="00595180">
        <w:t>maintaining confidentiality at all times</w:t>
      </w:r>
      <w:proofErr w:type="gramEnd"/>
      <w:r w:rsidRPr="00595180">
        <w:t xml:space="preserve"> (refer to </w:t>
      </w:r>
      <w:r w:rsidRPr="001F5598">
        <w:rPr>
          <w:i/>
        </w:rPr>
        <w:t>Privacy and Confidentiality Policy</w:t>
      </w:r>
      <w:r w:rsidRPr="00595180">
        <w:t>)</w:t>
      </w:r>
    </w:p>
    <w:p w14:paraId="32CEDF98" w14:textId="77777777" w:rsidR="001B5977" w:rsidRPr="00595180" w:rsidRDefault="001B5977" w:rsidP="000B13AB">
      <w:pPr>
        <w:pStyle w:val="Bullets1"/>
        <w:ind w:left="284" w:hanging="284"/>
      </w:pPr>
      <w:r w:rsidRPr="00595180">
        <w:t xml:space="preserve">reviewing this policy in consultation with </w:t>
      </w:r>
      <w:r w:rsidR="006F5325">
        <w:t>staff,</w:t>
      </w:r>
      <w:r w:rsidR="00586EE5">
        <w:t xml:space="preserve"> volunteers, </w:t>
      </w:r>
      <w:r w:rsidRPr="00595180">
        <w:t>parents/guardians</w:t>
      </w:r>
      <w:r w:rsidR="00586EE5">
        <w:t>, and children</w:t>
      </w:r>
    </w:p>
    <w:p w14:paraId="456489FC" w14:textId="77777777" w:rsidR="001B5977" w:rsidRPr="00595180" w:rsidRDefault="001B5977" w:rsidP="000B13AB">
      <w:pPr>
        <w:pStyle w:val="Bullets1"/>
        <w:ind w:left="284" w:hanging="284"/>
      </w:pPr>
      <w:r w:rsidRPr="00595180">
        <w:t xml:space="preserve">providing appropriate resources </w:t>
      </w:r>
      <w:r w:rsidR="00F3184C">
        <w:t xml:space="preserve">and training to assist </w:t>
      </w:r>
      <w:r w:rsidR="006F5325">
        <w:t>staff</w:t>
      </w:r>
      <w:r w:rsidR="002C53DC">
        <w:t xml:space="preserve">, </w:t>
      </w:r>
      <w:r w:rsidR="006F5325">
        <w:t xml:space="preserve">contractors, </w:t>
      </w:r>
      <w:proofErr w:type="gramStart"/>
      <w:r w:rsidRPr="00595180">
        <w:t>volunteers</w:t>
      </w:r>
      <w:proofErr w:type="gramEnd"/>
      <w:r w:rsidRPr="00595180">
        <w:t xml:space="preserve"> and students to implement this policy (refer to </w:t>
      </w:r>
      <w:r w:rsidRPr="001F5598">
        <w:rPr>
          <w:i/>
        </w:rPr>
        <w:t>Sources</w:t>
      </w:r>
      <w:r w:rsidRPr="00595180">
        <w:t>)</w:t>
      </w:r>
    </w:p>
    <w:p w14:paraId="3D0E5221" w14:textId="77777777" w:rsidR="001B5977" w:rsidRPr="00595180" w:rsidRDefault="001B5977" w:rsidP="000B13AB">
      <w:pPr>
        <w:pStyle w:val="Bullets1"/>
        <w:ind w:left="284" w:hanging="284"/>
      </w:pPr>
      <w:r w:rsidRPr="00595180">
        <w:t>protecting the rights of children and families, and encouraging their participation in decision-making</w:t>
      </w:r>
    </w:p>
    <w:p w14:paraId="69717DB3" w14:textId="77777777" w:rsidR="001B5977" w:rsidRDefault="00E130FA" w:rsidP="000B13AB">
      <w:pPr>
        <w:pStyle w:val="Bullets1"/>
        <w:ind w:left="284" w:hanging="284"/>
      </w:pPr>
      <w:r>
        <w:t xml:space="preserve">keeping </w:t>
      </w:r>
      <w:r w:rsidR="006F5325">
        <w:t>staff</w:t>
      </w:r>
      <w:r w:rsidR="001B5977" w:rsidRPr="00595180">
        <w:t xml:space="preserve">, contractors, </w:t>
      </w:r>
      <w:r w:rsidR="002C53DC">
        <w:t xml:space="preserve">parents/guardian, </w:t>
      </w:r>
      <w:proofErr w:type="gramStart"/>
      <w:r w:rsidR="001B5977" w:rsidRPr="00595180">
        <w:t>v</w:t>
      </w:r>
      <w:r>
        <w:t>olunteers</w:t>
      </w:r>
      <w:proofErr w:type="gramEnd"/>
      <w:r>
        <w:t xml:space="preserve"> and students </w:t>
      </w:r>
      <w:r w:rsidR="001B5977" w:rsidRPr="00595180">
        <w:t>informed of any relevant changes in legislation and practices in relation to this policy</w:t>
      </w:r>
    </w:p>
    <w:p w14:paraId="41F02155" w14:textId="77777777" w:rsidR="00E130FA" w:rsidRDefault="001B5977" w:rsidP="000549C4">
      <w:pPr>
        <w:pStyle w:val="Bullets1"/>
        <w:ind w:left="284" w:hanging="284"/>
      </w:pPr>
      <w:r>
        <w:lastRenderedPageBreak/>
        <w:t xml:space="preserve">ensuring all </w:t>
      </w:r>
      <w:r w:rsidR="006F5325">
        <w:t>staff</w:t>
      </w:r>
      <w:r w:rsidR="00F43314">
        <w:t xml:space="preserve">, </w:t>
      </w:r>
      <w:r w:rsidR="000B13AB">
        <w:t xml:space="preserve">students, </w:t>
      </w:r>
      <w:r w:rsidR="00DB08F4">
        <w:t xml:space="preserve">contractors, parents/guardians, </w:t>
      </w:r>
      <w:proofErr w:type="gramStart"/>
      <w:r w:rsidR="00DB08F4">
        <w:t>volunteers</w:t>
      </w:r>
      <w:proofErr w:type="gramEnd"/>
      <w:r w:rsidR="00DB08F4">
        <w:t xml:space="preserve"> and </w:t>
      </w:r>
      <w:r w:rsidR="00F43314">
        <w:t>visitors</w:t>
      </w:r>
      <w:r>
        <w:t xml:space="preserve"> abide by the </w:t>
      </w:r>
      <w:r w:rsidRPr="00F5171E">
        <w:rPr>
          <w:i/>
        </w:rPr>
        <w:t>Code of Conduct Policy</w:t>
      </w:r>
    </w:p>
    <w:p w14:paraId="343B8389" w14:textId="5D73163C" w:rsidR="00F5171E" w:rsidRPr="00C63752" w:rsidRDefault="00E130FA" w:rsidP="00E130FA">
      <w:pPr>
        <w:pStyle w:val="Bullets1"/>
        <w:ind w:left="284" w:hanging="284"/>
      </w:pPr>
      <w:r>
        <w:t>e</w:t>
      </w:r>
      <w:r w:rsidR="000549C4">
        <w:t>nsuring a</w:t>
      </w:r>
      <w:r w:rsidR="000549C4" w:rsidRPr="00595180">
        <w:t xml:space="preserve">n explicit statement of </w:t>
      </w:r>
      <w:r w:rsidR="003D5054">
        <w:t>Research Preschool</w:t>
      </w:r>
      <w:r w:rsidR="000549C4">
        <w:t>’s</w:t>
      </w:r>
      <w:r w:rsidR="000549C4" w:rsidRPr="00595180">
        <w:t xml:space="preserve"> commitment to child safety is included in all advertising promotion for the organisation.</w:t>
      </w:r>
    </w:p>
    <w:p w14:paraId="6A31E773" w14:textId="77777777" w:rsidR="001B5977" w:rsidRPr="00595180" w:rsidRDefault="001B5977" w:rsidP="001B5977">
      <w:pPr>
        <w:pStyle w:val="Heading4"/>
        <w:spacing w:before="170"/>
      </w:pPr>
      <w:r w:rsidRPr="00595180">
        <w:t xml:space="preserve">The Nominated Supervisor </w:t>
      </w:r>
      <w:r w:rsidR="00E42E31">
        <w:t>and Person</w:t>
      </w:r>
      <w:r w:rsidR="003E303A">
        <w:t>s in Day-to-D</w:t>
      </w:r>
      <w:r w:rsidR="00E42E31">
        <w:t>ay Charge are</w:t>
      </w:r>
      <w:r w:rsidRPr="00595180">
        <w:t xml:space="preserve"> responsible for:</w:t>
      </w:r>
    </w:p>
    <w:p w14:paraId="178907F6" w14:textId="77777777" w:rsidR="001B5977" w:rsidRDefault="001B5977" w:rsidP="001B5977">
      <w:pPr>
        <w:pStyle w:val="Bullets1"/>
        <w:ind w:left="284" w:hanging="284"/>
      </w:pPr>
      <w:r w:rsidRPr="00595180">
        <w:t>keeping up to date and complying with any relevant changes in legislation and practices in relation to this policy</w:t>
      </w:r>
    </w:p>
    <w:p w14:paraId="7F033265" w14:textId="3385F9E7" w:rsidR="00863CD7" w:rsidRPr="00DB08F4" w:rsidRDefault="00C16523" w:rsidP="0011710D">
      <w:pPr>
        <w:pStyle w:val="Bullets1"/>
        <w:ind w:left="284" w:hanging="284"/>
      </w:pPr>
      <w:r>
        <w:t>ensuring continuous improvement in</w:t>
      </w:r>
      <w:r w:rsidR="00F925A9">
        <w:t xml:space="preserve"> the implementation of the C</w:t>
      </w:r>
      <w:r w:rsidR="00552133">
        <w:t xml:space="preserve">hild Safe Standards in </w:t>
      </w:r>
      <w:r w:rsidR="003D5054">
        <w:t>Research Preschool</w:t>
      </w:r>
      <w:r w:rsidRPr="00C16523">
        <w:t xml:space="preserve"> </w:t>
      </w:r>
      <w:r w:rsidR="0076697B">
        <w:t>promoting</w:t>
      </w:r>
      <w:r w:rsidR="0076697B" w:rsidRPr="0076697B">
        <w:t xml:space="preserve"> an organisational culture of </w:t>
      </w:r>
      <w:r w:rsidR="00881DCA">
        <w:t xml:space="preserve">accountability for </w:t>
      </w:r>
      <w:r w:rsidR="0076697B" w:rsidRPr="0076697B">
        <w:t xml:space="preserve">child safety which is open to scrutiny and is continuously reviewed and improved </w:t>
      </w:r>
      <w:r w:rsidR="00AB5087">
        <w:t xml:space="preserve">(refer to </w:t>
      </w:r>
      <w:r w:rsidR="00AB5087">
        <w:rPr>
          <w:i/>
        </w:rPr>
        <w:t>Sources</w:t>
      </w:r>
      <w:r w:rsidR="00AB5087">
        <w:t>)</w:t>
      </w:r>
    </w:p>
    <w:p w14:paraId="38B13837" w14:textId="77777777" w:rsidR="001B5977" w:rsidRPr="00595180" w:rsidRDefault="00C16523">
      <w:pPr>
        <w:pStyle w:val="Bullets1"/>
        <w:ind w:left="284" w:hanging="284"/>
      </w:pPr>
      <w:r>
        <w:t>ensuring the implementation of</w:t>
      </w:r>
      <w:r w:rsidR="001B5977" w:rsidRPr="00595180">
        <w:t xml:space="preserve"> strategies </w:t>
      </w:r>
      <w:r>
        <w:t xml:space="preserve">to prevent child abuse </w:t>
      </w:r>
      <w:r w:rsidR="001B5977" w:rsidRPr="00595180">
        <w:t xml:space="preserve">in consultation with the </w:t>
      </w:r>
      <w:r w:rsidR="00F925A9">
        <w:t xml:space="preserve">Approved Provider and </w:t>
      </w:r>
      <w:r w:rsidR="0054076C">
        <w:t>staff</w:t>
      </w:r>
      <w:r w:rsidR="001B5977" w:rsidRPr="00595180">
        <w:t xml:space="preserve"> </w:t>
      </w:r>
    </w:p>
    <w:p w14:paraId="01C662A3" w14:textId="77777777" w:rsidR="00881DCA" w:rsidRDefault="00881DCA" w:rsidP="00881DCA">
      <w:pPr>
        <w:pStyle w:val="Bullets1"/>
        <w:ind w:left="284" w:hanging="284"/>
      </w:pPr>
      <w:r w:rsidRPr="00595180">
        <w:t>providing appropriate resources an</w:t>
      </w:r>
      <w:r w:rsidR="00F3184C">
        <w:t xml:space="preserve">d training to assist </w:t>
      </w:r>
      <w:r w:rsidR="006F5325">
        <w:t>staff</w:t>
      </w:r>
      <w:r w:rsidR="00F3184C">
        <w:t>, contractors,</w:t>
      </w:r>
      <w:r w:rsidRPr="00595180">
        <w:t xml:space="preserve"> </w:t>
      </w:r>
      <w:proofErr w:type="gramStart"/>
      <w:r w:rsidRPr="00595180">
        <w:t>volunteers</w:t>
      </w:r>
      <w:proofErr w:type="gramEnd"/>
      <w:r w:rsidRPr="00595180">
        <w:t xml:space="preserve"> and students to implement this policy (refer to </w:t>
      </w:r>
      <w:r w:rsidRPr="00DB08F4">
        <w:rPr>
          <w:i/>
        </w:rPr>
        <w:t>Sources</w:t>
      </w:r>
      <w:r w:rsidRPr="00595180">
        <w:t>)</w:t>
      </w:r>
    </w:p>
    <w:p w14:paraId="32C2B3B9" w14:textId="77777777" w:rsidR="00C16523" w:rsidRPr="00595180" w:rsidRDefault="00C16523" w:rsidP="00881DCA">
      <w:pPr>
        <w:pStyle w:val="Bullets1"/>
        <w:ind w:left="284" w:hanging="284"/>
      </w:pPr>
      <w:r w:rsidRPr="00C16523">
        <w:t>ensuring processes for responding to and reporting are followed when there are significant concerns for the safety</w:t>
      </w:r>
      <w:r w:rsidR="00D33A1D">
        <w:t xml:space="preserve">, </w:t>
      </w:r>
      <w:proofErr w:type="gramStart"/>
      <w:r w:rsidR="00D33A1D">
        <w:t>health</w:t>
      </w:r>
      <w:proofErr w:type="gramEnd"/>
      <w:r w:rsidRPr="00C16523">
        <w:t xml:space="preserve"> or wellbeing of a child at the service (refer to Attachment </w:t>
      </w:r>
      <w:r w:rsidR="009E1C57">
        <w:t>4</w:t>
      </w:r>
      <w:r w:rsidRPr="00C16523">
        <w:t xml:space="preserve"> – Processes for responding to and reporting suspected child abuse)</w:t>
      </w:r>
    </w:p>
    <w:p w14:paraId="72759600" w14:textId="77777777" w:rsidR="008E1D88" w:rsidRPr="008E1D88" w:rsidRDefault="008E1D88" w:rsidP="008E1D88">
      <w:pPr>
        <w:pStyle w:val="Bullets1"/>
        <w:ind w:left="284" w:hanging="284"/>
      </w:pPr>
      <w:r>
        <w:rPr>
          <w:rFonts w:cs="Arial"/>
          <w:szCs w:val="20"/>
        </w:rPr>
        <w:t xml:space="preserve">fulfilling legal obligations, including mandatory reporting and duty of care obligations (refer to </w:t>
      </w:r>
      <w:r w:rsidRPr="008E1D88">
        <w:rPr>
          <w:rFonts w:cs="Arial"/>
          <w:i/>
          <w:szCs w:val="20"/>
        </w:rPr>
        <w:t>Definitions</w:t>
      </w:r>
      <w:r>
        <w:rPr>
          <w:rFonts w:cs="Arial"/>
          <w:szCs w:val="20"/>
        </w:rPr>
        <w:t>)</w:t>
      </w:r>
      <w:r w:rsidRPr="008E1D88">
        <w:t xml:space="preserve"> (refer to Attachment 4 – Processes for responding to and reporting suspected child abuse)</w:t>
      </w:r>
    </w:p>
    <w:p w14:paraId="24086E05" w14:textId="0795467F" w:rsidR="001B5977" w:rsidRPr="00595180" w:rsidRDefault="001B5977" w:rsidP="001B5977">
      <w:pPr>
        <w:pStyle w:val="Bullets1"/>
        <w:ind w:left="284" w:hanging="284"/>
      </w:pPr>
      <w:r w:rsidRPr="00595180">
        <w:t xml:space="preserve">notifying the Approved Provider </w:t>
      </w:r>
      <w:r w:rsidR="00E42E31">
        <w:t xml:space="preserve">or Person with Management or Control </w:t>
      </w:r>
      <w:r w:rsidRPr="00595180">
        <w:t>immediately on becoming aware of a concern, complaint or allegation regarding the safety</w:t>
      </w:r>
      <w:r w:rsidR="00D33A1D">
        <w:t xml:space="preserve">, </w:t>
      </w:r>
      <w:proofErr w:type="gramStart"/>
      <w:r w:rsidR="00D33A1D">
        <w:t>health</w:t>
      </w:r>
      <w:proofErr w:type="gramEnd"/>
      <w:r w:rsidRPr="00595180">
        <w:t xml:space="preserve"> and welfare of a child at </w:t>
      </w:r>
      <w:r w:rsidR="003D5054">
        <w:t>Research Preschool</w:t>
      </w:r>
    </w:p>
    <w:p w14:paraId="72717E92" w14:textId="14C13D9B" w:rsidR="001B5977" w:rsidRDefault="001B5977" w:rsidP="001B5977">
      <w:pPr>
        <w:pStyle w:val="Bullets1"/>
        <w:ind w:left="284" w:hanging="284"/>
      </w:pPr>
      <w:r w:rsidRPr="00595180">
        <w:t xml:space="preserve">offering support to the child and their family, and to educators and </w:t>
      </w:r>
      <w:r w:rsidR="0054076C">
        <w:t>staff</w:t>
      </w:r>
      <w:r w:rsidRPr="00595180">
        <w:t xml:space="preserve"> in response to conce</w:t>
      </w:r>
      <w:r w:rsidR="00F02079">
        <w:t xml:space="preserve">rns or reports relating to the </w:t>
      </w:r>
      <w:r w:rsidRPr="00595180">
        <w:t>safety</w:t>
      </w:r>
      <w:r w:rsidR="00D33A1D">
        <w:t xml:space="preserve">, </w:t>
      </w:r>
      <w:proofErr w:type="gramStart"/>
      <w:r w:rsidR="00D33A1D">
        <w:t>health</w:t>
      </w:r>
      <w:proofErr w:type="gramEnd"/>
      <w:r w:rsidRPr="00595180">
        <w:t xml:space="preserve"> and wellbeing of a child at </w:t>
      </w:r>
      <w:r w:rsidR="003D5054">
        <w:t>Research Preschool</w:t>
      </w:r>
    </w:p>
    <w:p w14:paraId="07118F31" w14:textId="77777777" w:rsidR="00A64770" w:rsidRDefault="00A64770" w:rsidP="001B5977">
      <w:pPr>
        <w:pStyle w:val="Bullets1"/>
        <w:ind w:left="284" w:hanging="284"/>
      </w:pPr>
      <w:r>
        <w:t>making</w:t>
      </w:r>
      <w:r w:rsidR="00F3184C">
        <w:t xml:space="preserve"> all </w:t>
      </w:r>
      <w:r w:rsidR="0054076C">
        <w:t>staff</w:t>
      </w:r>
      <w:r>
        <w:t xml:space="preserve"> aware of this policy, the Code of Conduct Policy and the Interactions with Children Policy </w:t>
      </w:r>
      <w:r w:rsidR="00F3184C">
        <w:t xml:space="preserve">and </w:t>
      </w:r>
      <w:r w:rsidR="006F5325">
        <w:t>holding them to account for</w:t>
      </w:r>
      <w:r>
        <w:t xml:space="preserve"> the behavioural expect</w:t>
      </w:r>
      <w:r w:rsidR="00330968">
        <w:t>ations identified.</w:t>
      </w:r>
    </w:p>
    <w:p w14:paraId="47AF10DC" w14:textId="77777777" w:rsidR="00881DCA" w:rsidRPr="00595180" w:rsidRDefault="00881DCA" w:rsidP="00881DCA">
      <w:pPr>
        <w:pStyle w:val="Bullets1"/>
        <w:ind w:left="284" w:hanging="284"/>
      </w:pPr>
      <w:r w:rsidRPr="00595180">
        <w:t>implementing and reviewing this policy in consultation with the Approved Provider</w:t>
      </w:r>
      <w:r w:rsidR="00E42E31">
        <w:t xml:space="preserve"> or Person with Management or Control</w:t>
      </w:r>
      <w:r w:rsidRPr="00595180">
        <w:t xml:space="preserve">, educators, </w:t>
      </w:r>
      <w:r w:rsidR="006F5325">
        <w:t>staff</w:t>
      </w:r>
      <w:r w:rsidRPr="00595180">
        <w:t>, contractors and parents/guardians</w:t>
      </w:r>
      <w:r>
        <w:t xml:space="preserve"> and children</w:t>
      </w:r>
    </w:p>
    <w:p w14:paraId="22269B65" w14:textId="77777777" w:rsidR="00881DCA" w:rsidRPr="00595180" w:rsidRDefault="004034C5" w:rsidP="00881DCA">
      <w:pPr>
        <w:pStyle w:val="Bullets1"/>
        <w:ind w:left="284" w:hanging="284"/>
      </w:pPr>
      <w:r>
        <w:t>planning</w:t>
      </w:r>
      <w:r w:rsidR="00881DCA">
        <w:t xml:space="preserve"> so</w:t>
      </w:r>
      <w:r w:rsidR="00881DCA" w:rsidRPr="00595180">
        <w:t xml:space="preserve"> that no child is left alone (or is out of sight) with a contractor</w:t>
      </w:r>
      <w:r w:rsidR="00F3184C">
        <w:t>, volunteer, student,</w:t>
      </w:r>
      <w:r w:rsidR="00881DCA" w:rsidRPr="00595180">
        <w:t xml:space="preserve"> parent/</w:t>
      </w:r>
      <w:proofErr w:type="gramStart"/>
      <w:r w:rsidR="00881DCA" w:rsidRPr="00595180">
        <w:t>guardian</w:t>
      </w:r>
      <w:proofErr w:type="gramEnd"/>
      <w:r w:rsidR="00881DCA">
        <w:t xml:space="preserve"> </w:t>
      </w:r>
      <w:r w:rsidR="00F3184C">
        <w:t xml:space="preserve">or </w:t>
      </w:r>
      <w:r w:rsidR="00F3184C" w:rsidRPr="00595180">
        <w:t xml:space="preserve">visitor, </w:t>
      </w:r>
      <w:r w:rsidR="00881DCA">
        <w:t>at the service</w:t>
      </w:r>
      <w:r w:rsidR="001B6D15">
        <w:t>.</w:t>
      </w:r>
    </w:p>
    <w:p w14:paraId="3E243281" w14:textId="77777777" w:rsidR="001B5977" w:rsidRPr="00595180" w:rsidRDefault="00372AD4" w:rsidP="001B5977">
      <w:pPr>
        <w:pStyle w:val="Heading4"/>
        <w:spacing w:before="170"/>
      </w:pPr>
      <w:r>
        <w:t>All</w:t>
      </w:r>
      <w:r w:rsidR="001B5977">
        <w:t xml:space="preserve"> </w:t>
      </w:r>
      <w:r w:rsidR="00A267B3">
        <w:t>staff</w:t>
      </w:r>
      <w:r w:rsidR="001B5977" w:rsidRPr="00595180">
        <w:t xml:space="preserve"> are responsible for:</w:t>
      </w:r>
    </w:p>
    <w:p w14:paraId="0DB25D47" w14:textId="77777777" w:rsidR="001B5977" w:rsidRDefault="001B5977" w:rsidP="001B5977">
      <w:pPr>
        <w:pStyle w:val="Bullets1"/>
        <w:ind w:left="284" w:hanging="284"/>
      </w:pPr>
      <w:r w:rsidRPr="00595180">
        <w:t>keeping up to date and complying with any relevant changes in legislation and practices in relation to this policy</w:t>
      </w:r>
    </w:p>
    <w:p w14:paraId="0EB11B2D" w14:textId="77777777" w:rsidR="0076697B" w:rsidRDefault="0076697B" w:rsidP="00881DCA">
      <w:pPr>
        <w:pStyle w:val="Bullets1"/>
        <w:ind w:left="284" w:hanging="284"/>
      </w:pPr>
      <w:r w:rsidRPr="00420164">
        <w:t xml:space="preserve">contributing to </w:t>
      </w:r>
      <w:r w:rsidRPr="0076697B">
        <w:t>an organisational culture of child safety</w:t>
      </w:r>
    </w:p>
    <w:p w14:paraId="3B6C5188" w14:textId="20442D34" w:rsidR="00F32332" w:rsidRPr="00595180" w:rsidRDefault="00F32332" w:rsidP="00F32332">
      <w:pPr>
        <w:pStyle w:val="Bullets1"/>
        <w:ind w:left="284" w:hanging="284"/>
      </w:pPr>
      <w:r w:rsidRPr="00595180">
        <w:t xml:space="preserve">identifying the potential for child abuse at </w:t>
      </w:r>
      <w:r w:rsidR="003D5054">
        <w:t>Research Preschool</w:t>
      </w:r>
      <w:r w:rsidRPr="00595180">
        <w:t xml:space="preserve">, and developing and implementing effective prevention strategies in consultation with the Approved Provider </w:t>
      </w:r>
      <w:r w:rsidR="00E42E31">
        <w:t xml:space="preserve">and </w:t>
      </w:r>
      <w:r w:rsidR="00626029">
        <w:t>Person with Management or Control</w:t>
      </w:r>
      <w:r w:rsidR="00E42E31">
        <w:t xml:space="preserve"> </w:t>
      </w:r>
      <w:r w:rsidRPr="00595180">
        <w:t xml:space="preserve">and the Nominated Supervisor </w:t>
      </w:r>
      <w:r w:rsidR="00E42E31">
        <w:t xml:space="preserve">and Person in day to day Charge </w:t>
      </w:r>
    </w:p>
    <w:p w14:paraId="4580B37C" w14:textId="77777777" w:rsidR="008E1D88" w:rsidRDefault="008E1D88">
      <w:pPr>
        <w:pStyle w:val="Bullets1"/>
        <w:ind w:left="284" w:hanging="284"/>
      </w:pPr>
      <w:r w:rsidRPr="00653233">
        <w:t xml:space="preserve">fulfilling their </w:t>
      </w:r>
      <w:r>
        <w:t xml:space="preserve">legal </w:t>
      </w:r>
      <w:r w:rsidRPr="00653233">
        <w:t>responsibilities</w:t>
      </w:r>
      <w:r>
        <w:t xml:space="preserve">, including mandatory reporting (refer to </w:t>
      </w:r>
      <w:r>
        <w:rPr>
          <w:i/>
        </w:rPr>
        <w:t>Definitions)</w:t>
      </w:r>
      <w:r w:rsidRPr="00653233">
        <w:t xml:space="preserve"> </w:t>
      </w:r>
      <w:r>
        <w:t xml:space="preserve">and duty of care obligations (refer to </w:t>
      </w:r>
      <w:r w:rsidRPr="008E1D88">
        <w:rPr>
          <w:i/>
        </w:rPr>
        <w:t>Definitions</w:t>
      </w:r>
      <w:r>
        <w:t>)</w:t>
      </w:r>
      <w:r w:rsidRPr="008E1D88">
        <w:t xml:space="preserve"> (refer to Attachment 4 – Processes for responding to and reporting suspected child abuse)</w:t>
      </w:r>
    </w:p>
    <w:p w14:paraId="75727728" w14:textId="77777777" w:rsidR="00881DCA" w:rsidRPr="00881DCA" w:rsidRDefault="00881DCA" w:rsidP="00881DCA">
      <w:pPr>
        <w:pStyle w:val="Bullets1"/>
        <w:ind w:left="284" w:hanging="284"/>
      </w:pPr>
      <w:r w:rsidRPr="00881DCA">
        <w:t>following process</w:t>
      </w:r>
      <w:r w:rsidR="00F3184C">
        <w:t>es</w:t>
      </w:r>
      <w:r>
        <w:t xml:space="preserve"> for responding </w:t>
      </w:r>
      <w:r w:rsidR="0011710D">
        <w:t xml:space="preserve">to </w:t>
      </w:r>
      <w:r>
        <w:t>and reporting suspected child abuse</w:t>
      </w:r>
      <w:r w:rsidRPr="00881DCA">
        <w:t xml:space="preserve"> (Attachment </w:t>
      </w:r>
      <w:r w:rsidR="0011710D">
        <w:t>4</w:t>
      </w:r>
      <w:r w:rsidRPr="00881DCA">
        <w:t xml:space="preserve">: Processes for responding </w:t>
      </w:r>
      <w:r w:rsidR="00F13C75">
        <w:t xml:space="preserve">to </w:t>
      </w:r>
      <w:r w:rsidRPr="00881DCA">
        <w:t>and reporting suspected child abuse)</w:t>
      </w:r>
    </w:p>
    <w:p w14:paraId="435234F0" w14:textId="77777777" w:rsidR="001B5977" w:rsidRPr="00595180" w:rsidRDefault="001B5977" w:rsidP="001B5977">
      <w:pPr>
        <w:pStyle w:val="Bullets1"/>
        <w:ind w:left="284" w:hanging="284"/>
      </w:pPr>
      <w:r w:rsidRPr="00595180">
        <w:t>undertaking app</w:t>
      </w:r>
      <w:r w:rsidR="00881DCA">
        <w:t xml:space="preserve">ropriate training </w:t>
      </w:r>
      <w:r w:rsidRPr="00595180">
        <w:t xml:space="preserve">on child protection, including recognising the signs and symptoms of child abuse (refer to </w:t>
      </w:r>
      <w:r w:rsidRPr="001F5598">
        <w:rPr>
          <w:i/>
        </w:rPr>
        <w:t>Definitions</w:t>
      </w:r>
      <w:r w:rsidRPr="00595180">
        <w:t xml:space="preserve">), knowing how to respond, and understanding </w:t>
      </w:r>
      <w:r>
        <w:t xml:space="preserve">responsibilities and </w:t>
      </w:r>
      <w:r w:rsidRPr="00595180">
        <w:t xml:space="preserve">processes for reporting (refer to Attachment </w:t>
      </w:r>
      <w:r w:rsidR="0011710D">
        <w:t>4</w:t>
      </w:r>
      <w:r w:rsidRPr="00595180">
        <w:t xml:space="preserve"> –</w:t>
      </w:r>
      <w:r w:rsidR="001E7300">
        <w:t xml:space="preserve"> </w:t>
      </w:r>
      <w:r w:rsidR="00F13C75">
        <w:t>Processes for responding to and r</w:t>
      </w:r>
      <w:r>
        <w:t>eporting</w:t>
      </w:r>
      <w:r w:rsidR="00F13C75">
        <w:t xml:space="preserve"> suspected child abuse</w:t>
      </w:r>
      <w:r w:rsidRPr="00595180">
        <w:t>)</w:t>
      </w:r>
    </w:p>
    <w:p w14:paraId="43C5BB52" w14:textId="264B8948" w:rsidR="001B5977" w:rsidRPr="00595180" w:rsidRDefault="001B5977" w:rsidP="001B5977">
      <w:pPr>
        <w:pStyle w:val="Bullets1"/>
        <w:ind w:left="284" w:hanging="284"/>
      </w:pPr>
      <w:r w:rsidRPr="00595180">
        <w:t>support</w:t>
      </w:r>
      <w:r w:rsidR="0011710D">
        <w:t>ing</w:t>
      </w:r>
      <w:r w:rsidRPr="00595180">
        <w:t xml:space="preserve"> the </w:t>
      </w:r>
      <w:r w:rsidR="0011710D">
        <w:t>maintenance</w:t>
      </w:r>
      <w:r w:rsidR="00C54CC4">
        <w:t xml:space="preserve"> </w:t>
      </w:r>
      <w:r w:rsidR="001C388C">
        <w:t xml:space="preserve">of Child Safe Standards </w:t>
      </w:r>
      <w:r w:rsidR="0011710D">
        <w:t xml:space="preserve">in </w:t>
      </w:r>
      <w:r w:rsidR="003D5054">
        <w:t>Research Preschool</w:t>
      </w:r>
      <w:r w:rsidR="0011710D">
        <w:t xml:space="preserve"> </w:t>
      </w:r>
      <w:r w:rsidRPr="00595180">
        <w:t xml:space="preserve">in consultation with the Approved Provider </w:t>
      </w:r>
      <w:r w:rsidR="00E42E31">
        <w:t xml:space="preserve">and </w:t>
      </w:r>
      <w:r w:rsidR="00626029">
        <w:t>Person with Management or Control</w:t>
      </w:r>
      <w:r w:rsidR="00E42E31">
        <w:t xml:space="preserve"> </w:t>
      </w:r>
      <w:r w:rsidRPr="00595180">
        <w:t xml:space="preserve">and Nominated Supervisor </w:t>
      </w:r>
      <w:r w:rsidR="00E42E31">
        <w:t xml:space="preserve">and Person in day to day Charge </w:t>
      </w:r>
      <w:r w:rsidRPr="00595180">
        <w:t xml:space="preserve">at the service </w:t>
      </w:r>
    </w:p>
    <w:p w14:paraId="13B0145B" w14:textId="77777777" w:rsidR="00881DCA" w:rsidRDefault="00881DCA" w:rsidP="00881DCA">
      <w:pPr>
        <w:pStyle w:val="Bullets1"/>
        <w:ind w:left="284" w:hanging="284"/>
      </w:pPr>
      <w:r w:rsidRPr="00595180">
        <w:lastRenderedPageBreak/>
        <w:t xml:space="preserve">notifying the Nominated </w:t>
      </w:r>
      <w:proofErr w:type="gramStart"/>
      <w:r w:rsidRPr="00595180">
        <w:t xml:space="preserve">Supervisor </w:t>
      </w:r>
      <w:r w:rsidR="00E42E31">
        <w:t>,</w:t>
      </w:r>
      <w:proofErr w:type="gramEnd"/>
      <w:r w:rsidR="00E42E31">
        <w:t xml:space="preserve"> Person in day to day Charge, the </w:t>
      </w:r>
      <w:r w:rsidRPr="00595180">
        <w:t xml:space="preserve">Approved Provider </w:t>
      </w:r>
      <w:r w:rsidR="00E42E31">
        <w:t xml:space="preserve">or the </w:t>
      </w:r>
      <w:r w:rsidR="00626029">
        <w:t>Person with Management or Control</w:t>
      </w:r>
      <w:r w:rsidR="00E42E31">
        <w:t xml:space="preserve"> </w:t>
      </w:r>
      <w:r w:rsidRPr="00595180">
        <w:t>immediately on becoming aware of any concerns, complaints or allegations regarding the safety</w:t>
      </w:r>
      <w:r w:rsidR="00626029">
        <w:t>, health</w:t>
      </w:r>
      <w:r w:rsidRPr="00595180">
        <w:t xml:space="preserve"> and welfare of a child at </w:t>
      </w:r>
      <w:fldSimple w:instr=" DOCPROPERTY  Company  \* MERGEFORMAT ">
        <w:r w:rsidR="00714EA9">
          <w:t>[Service Name]</w:t>
        </w:r>
      </w:fldSimple>
    </w:p>
    <w:p w14:paraId="6509992F" w14:textId="5FE8E642" w:rsidR="00653233" w:rsidRPr="00595180" w:rsidRDefault="00653233" w:rsidP="00653233">
      <w:pPr>
        <w:pStyle w:val="Bullets1"/>
        <w:ind w:left="284" w:hanging="284"/>
      </w:pPr>
      <w:r w:rsidRPr="00595180">
        <w:t>offering support to the child and their fam</w:t>
      </w:r>
      <w:r w:rsidR="0054076C">
        <w:t>ily</w:t>
      </w:r>
      <w:r w:rsidRPr="00595180">
        <w:t xml:space="preserve"> in response to concerns or reports relating to the safety</w:t>
      </w:r>
      <w:r w:rsidR="00D33A1D">
        <w:t xml:space="preserve">, </w:t>
      </w:r>
      <w:proofErr w:type="gramStart"/>
      <w:r w:rsidR="00D33A1D">
        <w:t>health</w:t>
      </w:r>
      <w:proofErr w:type="gramEnd"/>
      <w:r w:rsidRPr="00595180">
        <w:t xml:space="preserve"> and wellbeing of a child at </w:t>
      </w:r>
      <w:r w:rsidR="003D5054">
        <w:t>Research Preschool</w:t>
      </w:r>
    </w:p>
    <w:p w14:paraId="3C468DC5" w14:textId="77777777" w:rsidR="001B5977" w:rsidRPr="00595180" w:rsidRDefault="001B5977" w:rsidP="001B5977">
      <w:pPr>
        <w:pStyle w:val="Bullets1"/>
        <w:ind w:left="284" w:hanging="284"/>
      </w:pPr>
      <w:r w:rsidRPr="00595180">
        <w:t>co-operating with other services and/or professionals (including Child FIRST) in the best interests of children and their families</w:t>
      </w:r>
    </w:p>
    <w:p w14:paraId="79B99568" w14:textId="77777777" w:rsidR="001B5977" w:rsidRPr="00595180" w:rsidRDefault="001B5977" w:rsidP="001B5977">
      <w:pPr>
        <w:pStyle w:val="Bullets1"/>
        <w:ind w:left="284" w:hanging="284"/>
      </w:pPr>
      <w:r w:rsidRPr="00595180">
        <w:t>informing families of support services available to them (such as Child FIRST), and of the assistance these services can provide</w:t>
      </w:r>
    </w:p>
    <w:p w14:paraId="5FA5A4A0" w14:textId="77777777" w:rsidR="001B5977" w:rsidRPr="00595180" w:rsidRDefault="00F3184C" w:rsidP="001B5977">
      <w:pPr>
        <w:pStyle w:val="Bullets1"/>
        <w:ind w:left="284" w:hanging="284"/>
      </w:pPr>
      <w:r>
        <w:t>conduct</w:t>
      </w:r>
      <w:r w:rsidR="00A64770">
        <w:t>ing activities so</w:t>
      </w:r>
      <w:r w:rsidR="001B5977" w:rsidRPr="00595180">
        <w:t xml:space="preserve"> that no child is left alone (or is out of sight) with a contractor, visitor, volunteer, </w:t>
      </w:r>
      <w:proofErr w:type="gramStart"/>
      <w:r w:rsidR="001B5977" w:rsidRPr="00595180">
        <w:t>student</w:t>
      </w:r>
      <w:proofErr w:type="gramEnd"/>
      <w:r w:rsidR="001B5977" w:rsidRPr="00595180">
        <w:t xml:space="preserve"> or parent/guardian at the service</w:t>
      </w:r>
    </w:p>
    <w:p w14:paraId="70A9730D" w14:textId="7EB1ADFC" w:rsidR="00653233" w:rsidRDefault="00653233" w:rsidP="00653233">
      <w:pPr>
        <w:pStyle w:val="Bullets1"/>
        <w:ind w:left="284" w:hanging="284"/>
      </w:pPr>
      <w:r>
        <w:t>following</w:t>
      </w:r>
      <w:r w:rsidRPr="00595180">
        <w:t xml:space="preserve"> the</w:t>
      </w:r>
      <w:r>
        <w:t xml:space="preserve"> </w:t>
      </w:r>
      <w:r w:rsidR="003D5054">
        <w:t>Research Preschool</w:t>
      </w:r>
      <w:r>
        <w:t>’s processes where the</w:t>
      </w:r>
      <w:r w:rsidRPr="00595180">
        <w:t xml:space="preserve"> service has been notified of a court order prohibiting an adult from contacting an </w:t>
      </w:r>
      <w:r w:rsidR="00575470">
        <w:t>enrolled child</w:t>
      </w:r>
    </w:p>
    <w:p w14:paraId="2FAFAD43" w14:textId="77777777" w:rsidR="001B5977" w:rsidRPr="00595180" w:rsidRDefault="001B5977" w:rsidP="001B5977">
      <w:pPr>
        <w:pStyle w:val="Bullets1"/>
        <w:ind w:left="284" w:hanging="284"/>
      </w:pPr>
      <w:proofErr w:type="gramStart"/>
      <w:r w:rsidRPr="00595180">
        <w:t>maintaining confidentiality at all times</w:t>
      </w:r>
      <w:proofErr w:type="gramEnd"/>
      <w:r w:rsidRPr="00595180">
        <w:t xml:space="preserve"> (refer to </w:t>
      </w:r>
      <w:r w:rsidRPr="001F5598">
        <w:rPr>
          <w:i/>
        </w:rPr>
        <w:t>Privacy and Confidentiality Policy</w:t>
      </w:r>
      <w:r w:rsidRPr="00595180">
        <w:t>)</w:t>
      </w:r>
    </w:p>
    <w:p w14:paraId="0196C0C8" w14:textId="77777777" w:rsidR="00881DCA" w:rsidRDefault="00C16523" w:rsidP="001B5977">
      <w:pPr>
        <w:pStyle w:val="Bullets1"/>
        <w:ind w:left="284" w:hanging="284"/>
      </w:pPr>
      <w:r>
        <w:t xml:space="preserve">contributing to a </w:t>
      </w:r>
      <w:r w:rsidR="001B5977" w:rsidRPr="00595180">
        <w:t>review</w:t>
      </w:r>
      <w:r>
        <w:t xml:space="preserve"> of</w:t>
      </w:r>
      <w:r w:rsidR="001B5977" w:rsidRPr="00595180">
        <w:t xml:space="preserve"> this policy in consultati</w:t>
      </w:r>
      <w:r w:rsidR="00881DCA">
        <w:t>on with the Approved Provider</w:t>
      </w:r>
      <w:r w:rsidR="00E42E31">
        <w:t xml:space="preserve">, </w:t>
      </w:r>
      <w:r w:rsidR="00626029">
        <w:t>Person with Management or Control</w:t>
      </w:r>
      <w:r w:rsidR="00E42E31">
        <w:t xml:space="preserve">, </w:t>
      </w:r>
      <w:r w:rsidR="001B5977" w:rsidRPr="00595180">
        <w:t>Nominated S</w:t>
      </w:r>
      <w:r w:rsidR="001B5977">
        <w:t>upervisor</w:t>
      </w:r>
      <w:r w:rsidR="00E42E31">
        <w:t xml:space="preserve"> and Person in day to day Charge</w:t>
      </w:r>
    </w:p>
    <w:p w14:paraId="0F6E592E" w14:textId="77777777" w:rsidR="001B5977" w:rsidRPr="00595180" w:rsidRDefault="001B5977" w:rsidP="001B5977">
      <w:pPr>
        <w:pStyle w:val="Bullets1"/>
        <w:ind w:left="284" w:hanging="284"/>
      </w:pPr>
      <w:r w:rsidRPr="00595180">
        <w:t>educating and empowering children to talk about events and situations that make them feel uncomfortable</w:t>
      </w:r>
    </w:p>
    <w:p w14:paraId="175FE6BF" w14:textId="77777777" w:rsidR="001B5977" w:rsidRPr="00595180" w:rsidRDefault="001B5977" w:rsidP="001B5977">
      <w:pPr>
        <w:pStyle w:val="Bullets1"/>
        <w:ind w:left="284" w:hanging="284"/>
      </w:pPr>
      <w:r w:rsidRPr="00595180">
        <w:t>ensuring that children at the service are not subject</w:t>
      </w:r>
      <w:r>
        <w:t>ed</w:t>
      </w:r>
      <w:r w:rsidRPr="00595180">
        <w:t xml:space="preserve"> to any form of corporal punishment, or any discipline that is unreasonable or excessive in the circumstances</w:t>
      </w:r>
    </w:p>
    <w:p w14:paraId="5523F2BB" w14:textId="77777777" w:rsidR="001B5977" w:rsidRPr="00595180" w:rsidRDefault="001B5977" w:rsidP="001B5977">
      <w:pPr>
        <w:pStyle w:val="Bullets1"/>
        <w:ind w:left="284" w:hanging="284"/>
      </w:pPr>
      <w:r>
        <w:t xml:space="preserve">using </w:t>
      </w:r>
      <w:r w:rsidRPr="00595180">
        <w:t xml:space="preserve">appropriate resources and </w:t>
      </w:r>
      <w:r>
        <w:t xml:space="preserve">undertaking </w:t>
      </w:r>
      <w:r w:rsidRPr="00595180">
        <w:t xml:space="preserve">training to assist </w:t>
      </w:r>
      <w:r>
        <w:t xml:space="preserve">with the </w:t>
      </w:r>
      <w:r w:rsidRPr="00595180">
        <w:t>implement</w:t>
      </w:r>
      <w:r>
        <w:t>ation of</w:t>
      </w:r>
      <w:r w:rsidRPr="00595180">
        <w:t xml:space="preserve"> this policy (refer to </w:t>
      </w:r>
      <w:r w:rsidRPr="001F5598">
        <w:rPr>
          <w:i/>
        </w:rPr>
        <w:t>Sources</w:t>
      </w:r>
      <w:r w:rsidRPr="00595180">
        <w:t>)</w:t>
      </w:r>
    </w:p>
    <w:p w14:paraId="5F23E11C" w14:textId="77777777" w:rsidR="001B5977" w:rsidRPr="003F65B6" w:rsidRDefault="001B5977" w:rsidP="001B5977">
      <w:pPr>
        <w:pStyle w:val="Bullets1"/>
        <w:ind w:left="284" w:hanging="284"/>
      </w:pPr>
      <w:r w:rsidRPr="00595180">
        <w:t xml:space="preserve">abiding by the service’s </w:t>
      </w:r>
      <w:r w:rsidRPr="001F5598">
        <w:rPr>
          <w:i/>
        </w:rPr>
        <w:t>Code of Conduct</w:t>
      </w:r>
      <w:r w:rsidR="00D8498C">
        <w:rPr>
          <w:i/>
        </w:rPr>
        <w:t xml:space="preserve"> Policy</w:t>
      </w:r>
      <w:r w:rsidR="00A64770">
        <w:rPr>
          <w:i/>
        </w:rPr>
        <w:t xml:space="preserve"> </w:t>
      </w:r>
      <w:r w:rsidR="00A64770" w:rsidRPr="00653233">
        <w:t xml:space="preserve">and </w:t>
      </w:r>
      <w:r w:rsidR="00A64770">
        <w:rPr>
          <w:i/>
        </w:rPr>
        <w:t>Interactions with Children Policy</w:t>
      </w:r>
      <w:r w:rsidR="00D8498C">
        <w:rPr>
          <w:i/>
        </w:rPr>
        <w:t>.</w:t>
      </w:r>
    </w:p>
    <w:p w14:paraId="7E7FEA5A" w14:textId="77777777" w:rsidR="001B5977" w:rsidRPr="00595180" w:rsidRDefault="001B5977" w:rsidP="001B5977">
      <w:pPr>
        <w:pStyle w:val="Heading4"/>
        <w:spacing w:before="170"/>
      </w:pPr>
      <w:r w:rsidRPr="00595180">
        <w:t>Parents/guardians are responsible for:</w:t>
      </w:r>
    </w:p>
    <w:p w14:paraId="0C4E7037" w14:textId="77777777" w:rsidR="001B5977" w:rsidRPr="00595180" w:rsidRDefault="001B5977" w:rsidP="001B5977">
      <w:pPr>
        <w:pStyle w:val="Bullets1"/>
        <w:ind w:left="284" w:hanging="284"/>
      </w:pPr>
      <w:r w:rsidRPr="00595180">
        <w:t>reading and complying with this policy</w:t>
      </w:r>
    </w:p>
    <w:p w14:paraId="3833A8A6" w14:textId="77777777" w:rsidR="001B5977" w:rsidRPr="00595180" w:rsidRDefault="001B5977" w:rsidP="001B5977">
      <w:pPr>
        <w:pStyle w:val="Bullets1"/>
        <w:ind w:left="284" w:hanging="284"/>
      </w:pPr>
      <w:r w:rsidRPr="00595180">
        <w:t>reporting any concerns, including in relation to potential child abuse, to</w:t>
      </w:r>
      <w:r w:rsidR="004A0234">
        <w:t xml:space="preserve"> the</w:t>
      </w:r>
      <w:r w:rsidRPr="00595180">
        <w:t xml:space="preserve"> </w:t>
      </w:r>
      <w:r w:rsidR="00930884">
        <w:t xml:space="preserve">appropriate </w:t>
      </w:r>
      <w:r w:rsidR="000B4190">
        <w:t>child protection authorities</w:t>
      </w:r>
      <w:r w:rsidR="00930884">
        <w:t xml:space="preserve"> or the police if immediate police attention is required</w:t>
      </w:r>
    </w:p>
    <w:p w14:paraId="30D9CAC3" w14:textId="77777777" w:rsidR="001B5977" w:rsidRPr="00684597" w:rsidRDefault="001B5977" w:rsidP="001B5977">
      <w:pPr>
        <w:pStyle w:val="Bullets1"/>
        <w:ind w:left="284" w:hanging="284"/>
      </w:pPr>
      <w:r w:rsidRPr="00595180">
        <w:t xml:space="preserve">abiding by the service’s </w:t>
      </w:r>
      <w:r w:rsidRPr="001F5598">
        <w:rPr>
          <w:i/>
        </w:rPr>
        <w:t>Code of Conduct</w:t>
      </w:r>
      <w:r w:rsidR="00277BBD">
        <w:rPr>
          <w:i/>
        </w:rPr>
        <w:t>.</w:t>
      </w:r>
    </w:p>
    <w:p w14:paraId="2E44683E" w14:textId="77777777" w:rsidR="00C11534" w:rsidRPr="00C11534" w:rsidRDefault="001A56E1" w:rsidP="00C11534">
      <w:pPr>
        <w:pStyle w:val="BodyText"/>
        <w:rPr>
          <w:b/>
        </w:rPr>
      </w:pPr>
      <w:r w:rsidRPr="00C11534">
        <w:rPr>
          <w:b/>
        </w:rPr>
        <w:t xml:space="preserve">Contactors, </w:t>
      </w:r>
      <w:proofErr w:type="gramStart"/>
      <w:r w:rsidRPr="00C11534">
        <w:rPr>
          <w:b/>
        </w:rPr>
        <w:t>v</w:t>
      </w:r>
      <w:r w:rsidR="001B5977" w:rsidRPr="00C11534">
        <w:rPr>
          <w:b/>
        </w:rPr>
        <w:t>olunteers</w:t>
      </w:r>
      <w:proofErr w:type="gramEnd"/>
      <w:r w:rsidR="001B5977" w:rsidRPr="00C11534">
        <w:rPr>
          <w:b/>
        </w:rPr>
        <w:t xml:space="preserve"> and </w:t>
      </w:r>
      <w:r w:rsidR="00C11534" w:rsidRPr="00C11534">
        <w:rPr>
          <w:b/>
        </w:rPr>
        <w:t>students, while at the service, are responsible for following this policy and its procedures.</w:t>
      </w:r>
    </w:p>
    <w:p w14:paraId="115FDE5B" w14:textId="77777777" w:rsidR="001B5977" w:rsidRPr="00595180" w:rsidRDefault="00626029" w:rsidP="001B5977">
      <w:pPr>
        <w:pStyle w:val="Heading1"/>
      </w:pPr>
      <w:r>
        <w:t>REVIEW</w:t>
      </w:r>
    </w:p>
    <w:p w14:paraId="25E1F5A5" w14:textId="77777777" w:rsidR="001B5977" w:rsidRPr="00595180" w:rsidRDefault="001A56E1" w:rsidP="001B5977">
      <w:pPr>
        <w:pStyle w:val="BodyText3ptAfter"/>
      </w:pPr>
      <w:r>
        <w:t>T</w:t>
      </w:r>
      <w:r w:rsidR="001B5977" w:rsidRPr="00595180">
        <w:t>o assess whether the values and purposes of the policy have been achieved, the Approved Provider</w:t>
      </w:r>
      <w:r w:rsidR="00E42E31">
        <w:t xml:space="preserve"> or </w:t>
      </w:r>
      <w:r w:rsidR="00626029">
        <w:t>Person</w:t>
      </w:r>
      <w:r w:rsidR="003E303A">
        <w:t>s</w:t>
      </w:r>
      <w:r w:rsidR="00626029">
        <w:t xml:space="preserve"> with Management or Control</w:t>
      </w:r>
      <w:r w:rsidR="001B5977" w:rsidRPr="00595180">
        <w:t xml:space="preserve"> will:</w:t>
      </w:r>
    </w:p>
    <w:p w14:paraId="68997156" w14:textId="77777777" w:rsidR="001B5977" w:rsidRPr="00595180" w:rsidRDefault="001B5977" w:rsidP="001B5977">
      <w:pPr>
        <w:pStyle w:val="Bullets1"/>
        <w:ind w:left="284" w:hanging="284"/>
      </w:pPr>
      <w:r w:rsidRPr="00595180">
        <w:t>regularly seek feedback from everyone affected by the policy regarding its effectiveness, particularly in relation to identifying and responding to child safety concerns</w:t>
      </w:r>
    </w:p>
    <w:p w14:paraId="619DEB7F" w14:textId="77777777" w:rsidR="001B5977" w:rsidRPr="00595180" w:rsidRDefault="001B5977" w:rsidP="001B5977">
      <w:pPr>
        <w:pStyle w:val="Bullets1"/>
        <w:ind w:left="284" w:hanging="284"/>
      </w:pPr>
      <w:r w:rsidRPr="00595180">
        <w:t xml:space="preserve">monitor the implementation, compliance, </w:t>
      </w:r>
      <w:proofErr w:type="gramStart"/>
      <w:r w:rsidRPr="00595180">
        <w:t>complaints</w:t>
      </w:r>
      <w:proofErr w:type="gramEnd"/>
      <w:r w:rsidRPr="00595180">
        <w:t xml:space="preserve"> and incidents in relation to this policy</w:t>
      </w:r>
    </w:p>
    <w:p w14:paraId="02605FA0" w14:textId="77777777" w:rsidR="001B5977" w:rsidRPr="00595180" w:rsidRDefault="001B5977" w:rsidP="001B5977">
      <w:pPr>
        <w:pStyle w:val="Bullets1"/>
        <w:ind w:left="284" w:hanging="284"/>
      </w:pPr>
      <w:r w:rsidRPr="00595180">
        <w:t xml:space="preserve">keep the policy up to date with current legislation, research, </w:t>
      </w:r>
      <w:proofErr w:type="gramStart"/>
      <w:r w:rsidRPr="00595180">
        <w:t>policy</w:t>
      </w:r>
      <w:proofErr w:type="gramEnd"/>
      <w:r w:rsidRPr="00595180">
        <w:t xml:space="preserve"> and best practice</w:t>
      </w:r>
    </w:p>
    <w:p w14:paraId="46413399" w14:textId="77777777" w:rsidR="001B5977" w:rsidRPr="00595180" w:rsidRDefault="001B5977" w:rsidP="001B5977">
      <w:pPr>
        <w:pStyle w:val="Bullets1"/>
        <w:keepNext/>
        <w:ind w:left="284" w:hanging="284"/>
      </w:pPr>
      <w:r w:rsidRPr="00595180">
        <w:t>revise the policy and procedures as part of the service’s policy review cycle, or as required</w:t>
      </w:r>
    </w:p>
    <w:p w14:paraId="4E655072" w14:textId="77777777" w:rsidR="001B5977" w:rsidRPr="00595180" w:rsidRDefault="001B5977" w:rsidP="001B5977">
      <w:pPr>
        <w:pStyle w:val="Bullets1"/>
        <w:ind w:left="284" w:hanging="284"/>
      </w:pPr>
      <w:r w:rsidRPr="00595180">
        <w:t>notify parents/guardians at least 14 days before making any changes to this policy or its procedures (Regulation 172(2))</w:t>
      </w:r>
      <w:r w:rsidR="00791E69">
        <w:t xml:space="preserve"> </w:t>
      </w:r>
      <w:r w:rsidR="00791E69" w:rsidRPr="00791E69">
        <w:t>unless a lesser period is necessary because of a risk</w:t>
      </w:r>
      <w:r w:rsidRPr="00595180">
        <w:t>.</w:t>
      </w:r>
    </w:p>
    <w:p w14:paraId="1FCC0A6B" w14:textId="77777777" w:rsidR="001B5977" w:rsidRPr="00A849F6" w:rsidRDefault="001B5977" w:rsidP="001B5977">
      <w:pPr>
        <w:pStyle w:val="Heading1"/>
      </w:pPr>
      <w:r w:rsidRPr="00A849F6">
        <w:t>ATTACHMENTS</w:t>
      </w:r>
    </w:p>
    <w:p w14:paraId="71B87F03" w14:textId="77777777" w:rsidR="00E42E31" w:rsidRDefault="001B5977" w:rsidP="00682228">
      <w:pPr>
        <w:pStyle w:val="Bullets1"/>
        <w:ind w:left="284" w:hanging="284"/>
      </w:pPr>
      <w:r w:rsidRPr="00595180">
        <w:t xml:space="preserve">Attachment 1: </w:t>
      </w:r>
      <w:r w:rsidR="003D53A9">
        <w:t xml:space="preserve">Background, definitions, </w:t>
      </w:r>
      <w:proofErr w:type="gramStart"/>
      <w:r w:rsidR="003D53A9">
        <w:t>sources</w:t>
      </w:r>
      <w:proofErr w:type="gramEnd"/>
      <w:r w:rsidR="003D53A9">
        <w:t xml:space="preserve"> and service policies</w:t>
      </w:r>
    </w:p>
    <w:p w14:paraId="4DED959E" w14:textId="77777777" w:rsidR="001B5977" w:rsidRPr="00595180" w:rsidRDefault="001B5977" w:rsidP="00682228">
      <w:pPr>
        <w:pStyle w:val="Bullets1"/>
        <w:ind w:left="284" w:hanging="284"/>
      </w:pPr>
      <w:r w:rsidRPr="00595180">
        <w:t xml:space="preserve">Attachment </w:t>
      </w:r>
      <w:r w:rsidR="00C5620B">
        <w:t>2</w:t>
      </w:r>
      <w:r w:rsidRPr="00595180">
        <w:t xml:space="preserve">: </w:t>
      </w:r>
      <w:r w:rsidR="00AB5087">
        <w:t>Guidelines for</w:t>
      </w:r>
      <w:r w:rsidR="00CF14D4">
        <w:t xml:space="preserve"> incorporation of child safety into recruitment and management</w:t>
      </w:r>
      <w:r w:rsidR="00AB5087">
        <w:t xml:space="preserve"> of staff</w:t>
      </w:r>
    </w:p>
    <w:p w14:paraId="2E91AE3C" w14:textId="77777777" w:rsidR="001B5977" w:rsidRDefault="001B5977" w:rsidP="00682228">
      <w:pPr>
        <w:pStyle w:val="Bullets1"/>
        <w:ind w:left="284" w:hanging="284"/>
      </w:pPr>
      <w:r w:rsidRPr="00595180">
        <w:t xml:space="preserve">Attachment </w:t>
      </w:r>
      <w:r w:rsidR="00C5620B">
        <w:t>3</w:t>
      </w:r>
      <w:r w:rsidRPr="00595180">
        <w:t xml:space="preserve">: Guidelines for </w:t>
      </w:r>
      <w:r w:rsidR="00CF14D4">
        <w:t xml:space="preserve">incorporation of child safety into </w:t>
      </w:r>
      <w:r w:rsidRPr="00595180">
        <w:t xml:space="preserve">recruitment of </w:t>
      </w:r>
      <w:r w:rsidR="00CF14D4">
        <w:t>contractors</w:t>
      </w:r>
      <w:r w:rsidR="00AB5087">
        <w:t>,</w:t>
      </w:r>
      <w:r w:rsidRPr="00595180">
        <w:t xml:space="preserve"> </w:t>
      </w:r>
      <w:proofErr w:type="gramStart"/>
      <w:r w:rsidRPr="00595180">
        <w:t>volunteers</w:t>
      </w:r>
      <w:proofErr w:type="gramEnd"/>
      <w:r w:rsidR="00AB5087">
        <w:t xml:space="preserve"> and students</w:t>
      </w:r>
    </w:p>
    <w:p w14:paraId="25D5F37D" w14:textId="77777777" w:rsidR="00CF14D4" w:rsidRPr="00595180" w:rsidRDefault="00CF14D4" w:rsidP="00682228">
      <w:pPr>
        <w:pStyle w:val="Bullets1"/>
        <w:ind w:left="284" w:hanging="284"/>
      </w:pPr>
      <w:r>
        <w:t xml:space="preserve">Attachment </w:t>
      </w:r>
      <w:r w:rsidR="00C5620B">
        <w:t>4</w:t>
      </w:r>
      <w:r w:rsidRPr="00CF14D4">
        <w:t xml:space="preserve">: Processes for responding </w:t>
      </w:r>
      <w:r w:rsidR="006806C4">
        <w:t xml:space="preserve">to </w:t>
      </w:r>
      <w:r w:rsidRPr="00CF14D4">
        <w:t>and reporting suspected child abuse</w:t>
      </w:r>
    </w:p>
    <w:p w14:paraId="1BEAC506" w14:textId="77777777" w:rsidR="001B5977" w:rsidRPr="00A849F6" w:rsidRDefault="001B5977" w:rsidP="001B5977">
      <w:pPr>
        <w:pStyle w:val="Heading1"/>
      </w:pPr>
      <w:bookmarkStart w:id="0" w:name="_Hlk84512577"/>
      <w:r w:rsidRPr="00A849F6">
        <w:lastRenderedPageBreak/>
        <w:t>AUTHORISATION</w:t>
      </w:r>
    </w:p>
    <w:p w14:paraId="18953D04" w14:textId="34916837" w:rsidR="001B5977" w:rsidRPr="00595180" w:rsidRDefault="001B5977" w:rsidP="001B5977">
      <w:pPr>
        <w:pStyle w:val="BodyText"/>
      </w:pPr>
      <w:r w:rsidRPr="00595180">
        <w:t>This policy was adopted by the Approved Provider of</w:t>
      </w:r>
      <w:r w:rsidR="003D63F7" w:rsidRPr="00595180">
        <w:t xml:space="preserve"> </w:t>
      </w:r>
      <w:r w:rsidR="00146C51">
        <w:t>Research Preschool</w:t>
      </w:r>
      <w:r w:rsidR="00540EAC">
        <w:t xml:space="preserve"> </w:t>
      </w:r>
      <w:r w:rsidR="00DA15C4">
        <w:t>on</w:t>
      </w:r>
      <w:r w:rsidR="000C7196">
        <w:t xml:space="preserve"> </w:t>
      </w:r>
      <w:r w:rsidR="00146C51">
        <w:t>31/07/202</w:t>
      </w:r>
      <w:r w:rsidR="00FE0853">
        <w:t>0</w:t>
      </w:r>
    </w:p>
    <w:p w14:paraId="30528105" w14:textId="382C4CFD" w:rsidR="001B5977" w:rsidRPr="00595180" w:rsidRDefault="001B5977" w:rsidP="001B5977">
      <w:pPr>
        <w:pStyle w:val="Heading1"/>
      </w:pPr>
      <w:r w:rsidRPr="00595180">
        <w:t xml:space="preserve">REVIEW DATE:  </w:t>
      </w:r>
      <w:r w:rsidR="00146C51">
        <w:rPr>
          <w:b w:val="0"/>
        </w:rPr>
        <w:t>2023</w:t>
      </w:r>
    </w:p>
    <w:p w14:paraId="682C69FE" w14:textId="77777777" w:rsidR="002D2AEF" w:rsidRDefault="002D2AEF">
      <w:pPr>
        <w:spacing w:after="0"/>
        <w:rPr>
          <w:rFonts w:eastAsia="Times New Roman" w:cs="Arial"/>
          <w:b/>
          <w:bCs/>
          <w:caps/>
          <w:color w:val="000000"/>
          <w:sz w:val="24"/>
          <w:szCs w:val="24"/>
        </w:rPr>
      </w:pPr>
      <w:r>
        <w:br w:type="page"/>
      </w:r>
    </w:p>
    <w:p w14:paraId="0AEB1290" w14:textId="77777777" w:rsidR="002D2AEF" w:rsidRDefault="002D2AEF" w:rsidP="00D01F4A">
      <w:pPr>
        <w:pStyle w:val="Attachment1"/>
        <w:rPr>
          <w:lang w:eastAsia="en-AU"/>
        </w:rPr>
      </w:pPr>
      <w:bookmarkStart w:id="1" w:name="_Hlk84512505"/>
      <w:bookmarkEnd w:id="0"/>
      <w:r>
        <w:rPr>
          <w:lang w:eastAsia="en-AU"/>
        </w:rPr>
        <w:lastRenderedPageBreak/>
        <w:t>Attachment 1: Background, definitions, sources and service policies</w:t>
      </w:r>
    </w:p>
    <w:p w14:paraId="7733D741" w14:textId="77777777" w:rsidR="002D2AEF" w:rsidRPr="002D2AEF" w:rsidRDefault="002D2AEF" w:rsidP="00D01F4A">
      <w:pPr>
        <w:spacing w:before="200" w:after="60"/>
        <w:outlineLvl w:val="1"/>
        <w:rPr>
          <w:rFonts w:eastAsia="Times New Roman" w:cs="Arial"/>
          <w:b/>
          <w:bCs/>
          <w:caps/>
          <w:color w:val="000000"/>
          <w:sz w:val="22"/>
          <w:szCs w:val="22"/>
          <w:lang w:eastAsia="en-AU"/>
        </w:rPr>
      </w:pPr>
      <w:r w:rsidRPr="002D2AEF">
        <w:rPr>
          <w:rFonts w:eastAsia="Times New Roman" w:cs="Arial"/>
          <w:b/>
          <w:bCs/>
          <w:caps/>
          <w:color w:val="000000"/>
          <w:sz w:val="22"/>
          <w:szCs w:val="22"/>
          <w:lang w:eastAsia="en-AU"/>
        </w:rPr>
        <w:t>BACKGROUND AND LEGISLATION</w:t>
      </w:r>
    </w:p>
    <w:p w14:paraId="1AD5DA9E" w14:textId="77777777" w:rsidR="002D2AEF" w:rsidRPr="002D2AEF" w:rsidRDefault="002D2AEF" w:rsidP="002D2AEF">
      <w:pPr>
        <w:keepNext/>
        <w:spacing w:before="140" w:after="60" w:line="230" w:lineRule="atLeast"/>
        <w:outlineLvl w:val="3"/>
        <w:rPr>
          <w:rFonts w:eastAsia="Times New Roman" w:cs="Arial"/>
          <w:b/>
          <w:bCs/>
          <w:color w:val="000000"/>
          <w:sz w:val="20"/>
          <w:lang w:eastAsia="en-AU"/>
        </w:rPr>
      </w:pPr>
      <w:r w:rsidRPr="002D2AEF">
        <w:rPr>
          <w:rFonts w:eastAsia="Times New Roman" w:cs="Arial"/>
          <w:b/>
          <w:bCs/>
          <w:color w:val="000000"/>
          <w:sz w:val="20"/>
          <w:lang w:eastAsia="en-AU"/>
        </w:rPr>
        <w:t>Background</w:t>
      </w:r>
    </w:p>
    <w:p w14:paraId="19309892" w14:textId="77777777" w:rsidR="007D7FA0" w:rsidRPr="007D7FA0" w:rsidRDefault="007D7FA0" w:rsidP="006049EE">
      <w:pPr>
        <w:spacing w:before="60" w:line="260" w:lineRule="atLeast"/>
        <w:rPr>
          <w:rFonts w:cs="Arial"/>
          <w:sz w:val="20"/>
          <w:szCs w:val="20"/>
          <w:lang w:eastAsia="en-AU"/>
        </w:rPr>
      </w:pPr>
      <w:r w:rsidRPr="006359C0">
        <w:rPr>
          <w:rFonts w:cs="Arial"/>
          <w:color w:val="0B0C1D"/>
          <w:sz w:val="20"/>
          <w:szCs w:val="20"/>
          <w:shd w:val="clear" w:color="auto" w:fill="FFFFFF"/>
        </w:rPr>
        <w:t>A key requirement of the National Law is to ensure the safety, health and wellbeing of children attending education and care services (section 51). Every reasonable precaution must be taken to protect children being educated and cared for by the service from harm and from any hazard likely to cause injury (section 167).</w:t>
      </w:r>
    </w:p>
    <w:p w14:paraId="7859E337" w14:textId="77777777" w:rsidR="007D7FA0" w:rsidRPr="006359C0" w:rsidRDefault="006049EE" w:rsidP="006359C0">
      <w:pPr>
        <w:spacing w:before="60" w:line="260" w:lineRule="atLeast"/>
        <w:rPr>
          <w:rFonts w:cs="Arial"/>
          <w:color w:val="5156BD"/>
          <w:sz w:val="20"/>
          <w:szCs w:val="20"/>
        </w:rPr>
      </w:pPr>
      <w:r w:rsidRPr="006359C0">
        <w:rPr>
          <w:rFonts w:cs="Arial"/>
          <w:sz w:val="20"/>
          <w:szCs w:val="20"/>
          <w:lang w:eastAsia="en-AU"/>
        </w:rPr>
        <w:t xml:space="preserve">Under the </w:t>
      </w:r>
      <w:r w:rsidRPr="006359C0">
        <w:rPr>
          <w:rFonts w:cs="Arial"/>
          <w:i/>
          <w:sz w:val="20"/>
          <w:szCs w:val="20"/>
          <w:lang w:eastAsia="en-AU"/>
        </w:rPr>
        <w:t>Education and Care Services National</w:t>
      </w:r>
      <w:r w:rsidRPr="006359C0">
        <w:rPr>
          <w:rFonts w:cs="Arial"/>
          <w:sz w:val="20"/>
          <w:szCs w:val="20"/>
          <w:lang w:eastAsia="en-AU"/>
        </w:rPr>
        <w:t xml:space="preserve"> </w:t>
      </w:r>
      <w:r w:rsidRPr="006359C0">
        <w:rPr>
          <w:rFonts w:cs="Arial"/>
          <w:i/>
          <w:sz w:val="20"/>
          <w:szCs w:val="20"/>
          <w:lang w:eastAsia="en-AU"/>
        </w:rPr>
        <w:t>Regulations 2011</w:t>
      </w:r>
      <w:r w:rsidRPr="006359C0">
        <w:rPr>
          <w:rFonts w:cs="Arial"/>
          <w:sz w:val="20"/>
          <w:szCs w:val="20"/>
          <w:lang w:eastAsia="en-AU"/>
        </w:rPr>
        <w:t xml:space="preserve">, </w:t>
      </w:r>
      <w:r w:rsidR="0043005C">
        <w:rPr>
          <w:rFonts w:cs="Arial"/>
          <w:sz w:val="20"/>
          <w:szCs w:val="20"/>
          <w:lang w:eastAsia="en-AU"/>
        </w:rPr>
        <w:t>t</w:t>
      </w:r>
      <w:r w:rsidR="007D7FA0" w:rsidRPr="006359C0">
        <w:rPr>
          <w:rFonts w:cs="Arial"/>
          <w:color w:val="0B0C1D"/>
          <w:sz w:val="20"/>
          <w:szCs w:val="20"/>
        </w:rPr>
        <w:t>he approved provider of an education and care service must ensure that the nominated supervisors and staff members at the service who work with children are advised of:</w:t>
      </w:r>
    </w:p>
    <w:p w14:paraId="2B6EAE71" w14:textId="77777777" w:rsidR="007D7FA0" w:rsidRPr="006359C0" w:rsidRDefault="007D7FA0" w:rsidP="007D7FA0">
      <w:pPr>
        <w:numPr>
          <w:ilvl w:val="0"/>
          <w:numId w:val="50"/>
        </w:numPr>
        <w:shd w:val="clear" w:color="auto" w:fill="FFFFFF"/>
        <w:tabs>
          <w:tab w:val="clear" w:pos="1800"/>
          <w:tab w:val="num" w:pos="567"/>
        </w:tabs>
        <w:spacing w:before="48" w:after="120"/>
        <w:ind w:left="0" w:firstLine="0"/>
        <w:rPr>
          <w:rFonts w:cs="Arial"/>
          <w:color w:val="0B0C1D"/>
          <w:sz w:val="20"/>
          <w:szCs w:val="20"/>
        </w:rPr>
      </w:pPr>
      <w:r w:rsidRPr="006359C0">
        <w:rPr>
          <w:rFonts w:cs="Arial"/>
          <w:color w:val="0B0C1D"/>
          <w:sz w:val="20"/>
          <w:szCs w:val="20"/>
        </w:rPr>
        <w:t>the existence and application of the current child protection law</w:t>
      </w:r>
    </w:p>
    <w:p w14:paraId="5026E976" w14:textId="77777777" w:rsidR="007D7FA0" w:rsidRPr="006359C0" w:rsidRDefault="007D7FA0" w:rsidP="007D7FA0">
      <w:pPr>
        <w:numPr>
          <w:ilvl w:val="0"/>
          <w:numId w:val="50"/>
        </w:numPr>
        <w:shd w:val="clear" w:color="auto" w:fill="FFFFFF"/>
        <w:tabs>
          <w:tab w:val="clear" w:pos="1800"/>
          <w:tab w:val="num" w:pos="567"/>
        </w:tabs>
        <w:spacing w:before="48" w:after="120"/>
        <w:ind w:left="0" w:firstLine="0"/>
        <w:rPr>
          <w:rFonts w:cs="Arial"/>
          <w:color w:val="0B0C1D"/>
          <w:sz w:val="20"/>
          <w:szCs w:val="20"/>
        </w:rPr>
      </w:pPr>
      <w:r w:rsidRPr="006359C0">
        <w:rPr>
          <w:rFonts w:cs="Arial"/>
          <w:color w:val="0B0C1D"/>
          <w:sz w:val="20"/>
          <w:szCs w:val="20"/>
        </w:rPr>
        <w:t>any obligations that they may have under that law (regulation 84).</w:t>
      </w:r>
    </w:p>
    <w:p w14:paraId="7FD7277C" w14:textId="77777777" w:rsidR="007D7FA0" w:rsidRPr="006359C0" w:rsidRDefault="0043005C" w:rsidP="006359C0">
      <w:pPr>
        <w:spacing w:before="60" w:line="260" w:lineRule="atLeast"/>
        <w:rPr>
          <w:rFonts w:cs="Arial"/>
          <w:color w:val="0B0C1D"/>
          <w:sz w:val="20"/>
          <w:szCs w:val="20"/>
          <w:shd w:val="clear" w:color="auto" w:fill="FFFFFF"/>
        </w:rPr>
      </w:pPr>
      <w:r>
        <w:rPr>
          <w:rFonts w:cs="Arial"/>
          <w:color w:val="0B0C1D"/>
          <w:sz w:val="20"/>
          <w:szCs w:val="20"/>
        </w:rPr>
        <w:t>Under the National Quality Standards, m</w:t>
      </w:r>
      <w:r w:rsidR="007D7FA0" w:rsidRPr="006359C0">
        <w:rPr>
          <w:rFonts w:cs="Arial"/>
          <w:color w:val="0B0C1D"/>
          <w:sz w:val="20"/>
          <w:szCs w:val="20"/>
        </w:rPr>
        <w:t xml:space="preserve">anagement, </w:t>
      </w:r>
      <w:proofErr w:type="gramStart"/>
      <w:r w:rsidR="007D7FA0" w:rsidRPr="006359C0">
        <w:rPr>
          <w:rFonts w:cs="Arial"/>
          <w:color w:val="0B0C1D"/>
          <w:sz w:val="20"/>
          <w:szCs w:val="20"/>
        </w:rPr>
        <w:t>educators</w:t>
      </w:r>
      <w:proofErr w:type="gramEnd"/>
      <w:r w:rsidR="007D7FA0" w:rsidRPr="006359C0">
        <w:rPr>
          <w:rFonts w:cs="Arial"/>
          <w:color w:val="0B0C1D"/>
          <w:sz w:val="20"/>
          <w:szCs w:val="20"/>
        </w:rPr>
        <w:t xml:space="preserve"> and staff are </w:t>
      </w:r>
      <w:r>
        <w:rPr>
          <w:rFonts w:cs="Arial"/>
          <w:color w:val="0B0C1D"/>
          <w:sz w:val="20"/>
          <w:szCs w:val="20"/>
        </w:rPr>
        <w:t xml:space="preserve">required to be </w:t>
      </w:r>
      <w:r w:rsidR="007D7FA0" w:rsidRPr="006359C0">
        <w:rPr>
          <w:rFonts w:cs="Arial"/>
          <w:color w:val="0B0C1D"/>
          <w:sz w:val="20"/>
          <w:szCs w:val="20"/>
        </w:rPr>
        <w:t xml:space="preserve">aware of their roles and responsibilities to identify and respond to every child at risk of abuse or neglect (element 2.2.3). At all times, reasonable precautions and adequate supervision </w:t>
      </w:r>
      <w:r>
        <w:rPr>
          <w:rFonts w:cs="Arial"/>
          <w:color w:val="0B0C1D"/>
          <w:sz w:val="20"/>
          <w:szCs w:val="20"/>
        </w:rPr>
        <w:t xml:space="preserve">must be provided to </w:t>
      </w:r>
      <w:r w:rsidR="007D7FA0" w:rsidRPr="006359C0">
        <w:rPr>
          <w:rFonts w:cs="Arial"/>
          <w:color w:val="0B0C1D"/>
          <w:sz w:val="20"/>
          <w:szCs w:val="20"/>
          <w:shd w:val="clear" w:color="auto" w:fill="FFFFFF"/>
        </w:rPr>
        <w:t>ensure children are protected from harm and hazard (element 2.2.1).</w:t>
      </w:r>
    </w:p>
    <w:p w14:paraId="7C12B528" w14:textId="77777777" w:rsidR="007D7FA0" w:rsidRPr="006359C0" w:rsidRDefault="0043005C">
      <w:pPr>
        <w:spacing w:before="60" w:line="260" w:lineRule="atLeast"/>
        <w:rPr>
          <w:rFonts w:cs="Arial"/>
          <w:color w:val="0B0C1D"/>
          <w:sz w:val="20"/>
          <w:szCs w:val="20"/>
          <w:lang w:eastAsia="en-AU"/>
        </w:rPr>
      </w:pPr>
      <w:r w:rsidRPr="006359C0">
        <w:rPr>
          <w:rFonts w:cs="Arial"/>
          <w:color w:val="0B0C1D"/>
          <w:sz w:val="20"/>
          <w:szCs w:val="20"/>
          <w:shd w:val="clear" w:color="auto" w:fill="FFFFFF"/>
        </w:rPr>
        <w:t>C</w:t>
      </w:r>
      <w:r w:rsidR="007D7FA0" w:rsidRPr="006359C0">
        <w:rPr>
          <w:rFonts w:cs="Arial"/>
          <w:color w:val="0B0C1D"/>
          <w:sz w:val="20"/>
          <w:szCs w:val="20"/>
          <w:shd w:val="clear" w:color="auto" w:fill="FFFFFF"/>
        </w:rPr>
        <w:t>hildren</w:t>
      </w:r>
      <w:r w:rsidR="007D7FA0" w:rsidRPr="006359C0">
        <w:rPr>
          <w:rFonts w:cs="Arial" w:hint="eastAsia"/>
          <w:color w:val="0B0C1D"/>
          <w:sz w:val="20"/>
          <w:szCs w:val="20"/>
          <w:shd w:val="clear" w:color="auto" w:fill="FFFFFF"/>
        </w:rPr>
        <w:t>’</w:t>
      </w:r>
      <w:r w:rsidR="007D7FA0" w:rsidRPr="006359C0">
        <w:rPr>
          <w:rFonts w:cs="Arial"/>
          <w:color w:val="0B0C1D"/>
          <w:sz w:val="20"/>
          <w:szCs w:val="20"/>
          <w:shd w:val="clear" w:color="auto" w:fill="FFFFFF"/>
        </w:rPr>
        <w:t>s service</w:t>
      </w:r>
      <w:r w:rsidRPr="006359C0">
        <w:rPr>
          <w:rFonts w:cs="Arial"/>
          <w:color w:val="0B0C1D"/>
          <w:sz w:val="20"/>
          <w:szCs w:val="20"/>
          <w:shd w:val="clear" w:color="auto" w:fill="FFFFFF"/>
        </w:rPr>
        <w:t>s operating under the Children’s Services Act 1996</w:t>
      </w:r>
      <w:r w:rsidR="007D7FA0" w:rsidRPr="006359C0">
        <w:rPr>
          <w:rFonts w:cs="Arial"/>
          <w:color w:val="0B0C1D"/>
          <w:sz w:val="20"/>
          <w:szCs w:val="20"/>
          <w:shd w:val="clear" w:color="auto" w:fill="FFFFFF"/>
        </w:rPr>
        <w:t xml:space="preserve"> must be operated in a way that</w:t>
      </w:r>
      <w:r w:rsidR="007D7FA0" w:rsidRPr="006359C0">
        <w:rPr>
          <w:rFonts w:cs="Arial"/>
          <w:color w:val="0B0C1D"/>
          <w:sz w:val="20"/>
          <w:szCs w:val="20"/>
        </w:rPr>
        <w:t xml:space="preserve"> ensures the safety of the children being cared for or educated,</w:t>
      </w:r>
      <w:r w:rsidR="007D7FA0" w:rsidRPr="006359C0">
        <w:rPr>
          <w:rFonts w:cs="Arial" w:hint="eastAsia"/>
          <w:color w:val="0B0C1D"/>
          <w:sz w:val="20"/>
          <w:szCs w:val="20"/>
        </w:rPr>
        <w:t> </w:t>
      </w:r>
      <w:r w:rsidR="007D7FA0" w:rsidRPr="006359C0">
        <w:rPr>
          <w:rFonts w:cs="Arial"/>
          <w:color w:val="0B0C1D"/>
          <w:sz w:val="20"/>
          <w:szCs w:val="20"/>
        </w:rPr>
        <w:t xml:space="preserve">supports the health and wellbeing of those </w:t>
      </w:r>
      <w:proofErr w:type="gramStart"/>
      <w:r w:rsidR="007D7FA0" w:rsidRPr="006359C0">
        <w:rPr>
          <w:rFonts w:cs="Arial"/>
          <w:color w:val="0B0C1D"/>
          <w:sz w:val="20"/>
          <w:szCs w:val="20"/>
        </w:rPr>
        <w:t>children</w:t>
      </w:r>
      <w:proofErr w:type="gramEnd"/>
      <w:r w:rsidR="007D7FA0" w:rsidRPr="006359C0">
        <w:rPr>
          <w:rFonts w:cs="Arial"/>
          <w:color w:val="0B0C1D"/>
          <w:sz w:val="20"/>
          <w:szCs w:val="20"/>
        </w:rPr>
        <w:t xml:space="preserve"> and ensures the developmental needs of those children are met</w:t>
      </w:r>
      <w:r w:rsidR="007D7FA0" w:rsidRPr="006359C0">
        <w:rPr>
          <w:rFonts w:cs="Arial" w:hint="eastAsia"/>
          <w:color w:val="0B0C1D"/>
          <w:sz w:val="20"/>
          <w:szCs w:val="20"/>
        </w:rPr>
        <w:t> </w:t>
      </w:r>
      <w:r w:rsidR="007D7FA0" w:rsidRPr="006359C0">
        <w:rPr>
          <w:rFonts w:cs="Arial"/>
          <w:color w:val="0B0C1D"/>
          <w:sz w:val="20"/>
          <w:szCs w:val="20"/>
        </w:rPr>
        <w:t>(section25E). The proprietor of a children</w:t>
      </w:r>
      <w:r w:rsidR="007D7FA0" w:rsidRPr="006359C0">
        <w:rPr>
          <w:rFonts w:cs="Arial" w:hint="eastAsia"/>
          <w:color w:val="0B0C1D"/>
          <w:sz w:val="20"/>
          <w:szCs w:val="20"/>
        </w:rPr>
        <w:t>’</w:t>
      </w:r>
      <w:r w:rsidR="007D7FA0" w:rsidRPr="006359C0">
        <w:rPr>
          <w:rFonts w:cs="Arial"/>
          <w:color w:val="0B0C1D"/>
          <w:sz w:val="20"/>
          <w:szCs w:val="20"/>
        </w:rPr>
        <w:t>s service must ensure that every reasonable precaution is taken to protect children being cared for or educated by the service from harm and from any hazard likely to cause injury (section 26).</w:t>
      </w:r>
    </w:p>
    <w:p w14:paraId="74BCBC22" w14:textId="77777777" w:rsidR="002D2AEF" w:rsidRPr="002D2AEF" w:rsidRDefault="002D2AEF" w:rsidP="002D2AEF">
      <w:pPr>
        <w:spacing w:before="60" w:line="260" w:lineRule="atLeast"/>
        <w:rPr>
          <w:sz w:val="20"/>
          <w:lang w:eastAsia="en-AU"/>
        </w:rPr>
      </w:pPr>
      <w:r w:rsidRPr="002D2AEF">
        <w:rPr>
          <w:sz w:val="20"/>
          <w:lang w:eastAsia="en-AU"/>
        </w:rPr>
        <w:t>The Approved Provider,</w:t>
      </w:r>
      <w:r w:rsidR="00E42E31">
        <w:rPr>
          <w:sz w:val="20"/>
          <w:lang w:eastAsia="en-AU"/>
        </w:rPr>
        <w:t xml:space="preserve"> Person</w:t>
      </w:r>
      <w:r w:rsidR="003E303A">
        <w:rPr>
          <w:sz w:val="20"/>
          <w:lang w:eastAsia="en-AU"/>
        </w:rPr>
        <w:t>s</w:t>
      </w:r>
      <w:r w:rsidR="00E42E31">
        <w:rPr>
          <w:sz w:val="20"/>
          <w:lang w:eastAsia="en-AU"/>
        </w:rPr>
        <w:t xml:space="preserve"> with Management Control</w:t>
      </w:r>
      <w:r w:rsidRPr="002D2AEF">
        <w:rPr>
          <w:sz w:val="20"/>
          <w:lang w:eastAsia="en-AU"/>
        </w:rPr>
        <w:t xml:space="preserve">, Nominated Supervisor, </w:t>
      </w:r>
      <w:r w:rsidR="003E303A">
        <w:rPr>
          <w:sz w:val="20"/>
          <w:lang w:eastAsia="en-AU"/>
        </w:rPr>
        <w:t>Persons in Day-to-D</w:t>
      </w:r>
      <w:r w:rsidR="00E42E31" w:rsidRPr="002D2AEF">
        <w:rPr>
          <w:sz w:val="20"/>
          <w:lang w:eastAsia="en-AU"/>
        </w:rPr>
        <w:t>ay Charge</w:t>
      </w:r>
      <w:r w:rsidR="00E42E31">
        <w:rPr>
          <w:sz w:val="20"/>
          <w:lang w:eastAsia="en-AU"/>
        </w:rPr>
        <w:t>,</w:t>
      </w:r>
      <w:r w:rsidR="00E42E31" w:rsidRPr="002D2AEF">
        <w:rPr>
          <w:sz w:val="20"/>
          <w:lang w:eastAsia="en-AU"/>
        </w:rPr>
        <w:t xml:space="preserve"> </w:t>
      </w:r>
      <w:r w:rsidRPr="002D2AEF">
        <w:rPr>
          <w:sz w:val="20"/>
          <w:lang w:eastAsia="en-AU"/>
        </w:rPr>
        <w:t xml:space="preserve">staff, </w:t>
      </w:r>
      <w:proofErr w:type="gramStart"/>
      <w:r w:rsidRPr="002D2AEF">
        <w:rPr>
          <w:sz w:val="20"/>
          <w:lang w:eastAsia="en-AU"/>
        </w:rPr>
        <w:t>contractors</w:t>
      </w:r>
      <w:proofErr w:type="gramEnd"/>
      <w:r w:rsidRPr="002D2AEF">
        <w:rPr>
          <w:sz w:val="20"/>
          <w:lang w:eastAsia="en-AU"/>
        </w:rPr>
        <w:t xml:space="preserve"> and volunteers of early childhood services have legal </w:t>
      </w:r>
      <w:r w:rsidR="006049EE">
        <w:rPr>
          <w:sz w:val="20"/>
          <w:lang w:eastAsia="en-AU"/>
        </w:rPr>
        <w:t xml:space="preserve">and duty of care </w:t>
      </w:r>
      <w:r w:rsidRPr="002D2AEF">
        <w:rPr>
          <w:sz w:val="20"/>
          <w:lang w:eastAsia="en-AU"/>
        </w:rPr>
        <w:t>obligations to protect children under their supervision and care.</w:t>
      </w:r>
    </w:p>
    <w:p w14:paraId="078A6741" w14:textId="77777777" w:rsidR="002D2AEF" w:rsidRDefault="002D2AEF" w:rsidP="002D2AEF">
      <w:pPr>
        <w:spacing w:before="60" w:line="260" w:lineRule="atLeast"/>
        <w:rPr>
          <w:sz w:val="20"/>
          <w:lang w:eastAsia="en-AU"/>
        </w:rPr>
      </w:pPr>
      <w:r w:rsidRPr="002D2AEF">
        <w:rPr>
          <w:sz w:val="20"/>
          <w:lang w:eastAsia="en-AU"/>
        </w:rPr>
        <w:t xml:space="preserve">Duty of care obligations (refer to </w:t>
      </w:r>
      <w:r w:rsidRPr="002D2AEF">
        <w:rPr>
          <w:i/>
          <w:sz w:val="20"/>
          <w:lang w:eastAsia="en-AU"/>
        </w:rPr>
        <w:t>Definitions</w:t>
      </w:r>
      <w:r w:rsidRPr="002D2AEF">
        <w:rPr>
          <w:sz w:val="20"/>
          <w:lang w:eastAsia="en-AU"/>
        </w:rPr>
        <w:t xml:space="preserve">) </w:t>
      </w:r>
      <w:r w:rsidR="006049EE">
        <w:rPr>
          <w:sz w:val="20"/>
          <w:lang w:eastAsia="en-AU"/>
        </w:rPr>
        <w:t xml:space="preserve">require </w:t>
      </w:r>
      <w:r w:rsidRPr="002D2AEF">
        <w:rPr>
          <w:sz w:val="20"/>
          <w:lang w:eastAsia="en-AU"/>
        </w:rPr>
        <w:t>the Approved Provider</w:t>
      </w:r>
      <w:r w:rsidR="006049EE">
        <w:rPr>
          <w:sz w:val="20"/>
          <w:lang w:eastAsia="en-AU"/>
        </w:rPr>
        <w:t>,</w:t>
      </w:r>
      <w:r w:rsidRPr="002D2AEF">
        <w:rPr>
          <w:sz w:val="20"/>
          <w:lang w:eastAsia="en-AU"/>
        </w:rPr>
        <w:t xml:space="preserve"> </w:t>
      </w:r>
      <w:r w:rsidR="00626029">
        <w:rPr>
          <w:sz w:val="20"/>
          <w:lang w:eastAsia="en-AU"/>
        </w:rPr>
        <w:t>Person with Management or Control</w:t>
      </w:r>
      <w:r w:rsidR="00E42E31">
        <w:rPr>
          <w:sz w:val="20"/>
          <w:lang w:eastAsia="en-AU"/>
        </w:rPr>
        <w:t xml:space="preserve">, </w:t>
      </w:r>
      <w:r w:rsidR="006049EE" w:rsidRPr="006049EE">
        <w:rPr>
          <w:sz w:val="20"/>
          <w:lang w:eastAsia="en-AU"/>
        </w:rPr>
        <w:t>Nominated Supervisor</w:t>
      </w:r>
      <w:r w:rsidR="00E42E31">
        <w:rPr>
          <w:sz w:val="20"/>
          <w:lang w:eastAsia="en-AU"/>
        </w:rPr>
        <w:t>,</w:t>
      </w:r>
      <w:r w:rsidR="006049EE" w:rsidRPr="006049EE">
        <w:rPr>
          <w:sz w:val="20"/>
          <w:lang w:eastAsia="en-AU"/>
        </w:rPr>
        <w:t xml:space="preserve"> </w:t>
      </w:r>
      <w:r w:rsidR="003E303A">
        <w:rPr>
          <w:sz w:val="20"/>
          <w:lang w:eastAsia="en-AU"/>
        </w:rPr>
        <w:t>Persons in Day-to-D</w:t>
      </w:r>
      <w:r w:rsidR="00E42E31" w:rsidRPr="006049EE">
        <w:rPr>
          <w:sz w:val="20"/>
          <w:lang w:eastAsia="en-AU"/>
        </w:rPr>
        <w:t xml:space="preserve">ay Charge, </w:t>
      </w:r>
      <w:r w:rsidRPr="002D2AEF">
        <w:rPr>
          <w:sz w:val="20"/>
          <w:lang w:eastAsia="en-AU"/>
        </w:rPr>
        <w:t>and staff to take reasonable steps to protect children from injury that is reasonably foreseeable.</w:t>
      </w:r>
    </w:p>
    <w:p w14:paraId="63A7E8AD" w14:textId="77777777" w:rsidR="002768CC" w:rsidRPr="00C54CC4" w:rsidRDefault="002768CC" w:rsidP="002768CC">
      <w:pPr>
        <w:rPr>
          <w:rFonts w:eastAsia="Calibri" w:cs="Arial"/>
          <w:sz w:val="20"/>
          <w:szCs w:val="20"/>
        </w:rPr>
      </w:pPr>
      <w:r w:rsidRPr="009E1C57">
        <w:rPr>
          <w:rFonts w:cs="Arial"/>
          <w:sz w:val="20"/>
          <w:szCs w:val="20"/>
          <w:lang w:eastAsia="en-AU"/>
        </w:rPr>
        <w:t>In addition, organisations have a duty of care</w:t>
      </w:r>
      <w:r w:rsidRPr="00C54CC4">
        <w:rPr>
          <w:rFonts w:eastAsia="Calibri" w:cs="Arial"/>
          <w:sz w:val="20"/>
          <w:szCs w:val="20"/>
        </w:rPr>
        <w:t xml:space="preserve"> to take reasonable precautions to prevent the abuse of a child by an individual associated with the organisation while the child is under its care, </w:t>
      </w:r>
      <w:proofErr w:type="gramStart"/>
      <w:r w:rsidRPr="00C54CC4">
        <w:rPr>
          <w:rFonts w:eastAsia="Calibri" w:cs="Arial"/>
          <w:sz w:val="20"/>
          <w:szCs w:val="20"/>
        </w:rPr>
        <w:t>supervision</w:t>
      </w:r>
      <w:proofErr w:type="gramEnd"/>
      <w:r w:rsidRPr="00C54CC4">
        <w:rPr>
          <w:rFonts w:eastAsia="Calibri" w:cs="Arial"/>
          <w:sz w:val="20"/>
          <w:szCs w:val="20"/>
        </w:rPr>
        <w:t xml:space="preserve"> or authority</w:t>
      </w:r>
      <w:r w:rsidR="00C5620B" w:rsidRPr="00C54CC4">
        <w:rPr>
          <w:rFonts w:eastAsia="Calibri" w:cs="Arial"/>
          <w:sz w:val="20"/>
          <w:szCs w:val="20"/>
        </w:rPr>
        <w:t xml:space="preserve"> (refer to Organisational duty of care in </w:t>
      </w:r>
      <w:r w:rsidR="00C5620B" w:rsidRPr="00C54CC4">
        <w:rPr>
          <w:rFonts w:eastAsia="Calibri" w:cs="Arial"/>
          <w:i/>
          <w:sz w:val="20"/>
          <w:szCs w:val="20"/>
        </w:rPr>
        <w:t>Definitions)</w:t>
      </w:r>
      <w:r w:rsidR="00C5620B" w:rsidRPr="00C54CC4">
        <w:rPr>
          <w:rFonts w:eastAsia="Calibri" w:cs="Arial"/>
          <w:sz w:val="20"/>
          <w:szCs w:val="20"/>
        </w:rPr>
        <w:t>.</w:t>
      </w:r>
    </w:p>
    <w:p w14:paraId="3B961A4D" w14:textId="77777777" w:rsidR="002768CC" w:rsidRPr="00AB5087" w:rsidRDefault="002768CC" w:rsidP="00C54CC4">
      <w:pPr>
        <w:spacing w:after="120" w:line="240" w:lineRule="atLeast"/>
        <w:rPr>
          <w:rFonts w:eastAsia="Calibri" w:cs="Arial"/>
          <w:sz w:val="20"/>
          <w:szCs w:val="20"/>
        </w:rPr>
      </w:pPr>
      <w:r w:rsidRPr="00AB5087">
        <w:rPr>
          <w:rFonts w:eastAsia="Calibri" w:cs="Arial"/>
          <w:sz w:val="20"/>
          <w:szCs w:val="20"/>
        </w:rPr>
        <w:t xml:space="preserve">The duty will relate to individuals associated with an organisation, including but not limited to </w:t>
      </w:r>
      <w:r w:rsidR="003E303A" w:rsidRPr="00AB5087">
        <w:rPr>
          <w:rFonts w:eastAsia="Calibri" w:cs="Arial"/>
          <w:sz w:val="20"/>
          <w:szCs w:val="20"/>
        </w:rPr>
        <w:t xml:space="preserve">committee members, </w:t>
      </w:r>
      <w:r w:rsidRPr="00AB5087">
        <w:rPr>
          <w:rFonts w:eastAsia="Calibri" w:cs="Arial"/>
          <w:sz w:val="20"/>
          <w:szCs w:val="20"/>
        </w:rPr>
        <w:t>employ</w:t>
      </w:r>
      <w:r w:rsidR="003E303A" w:rsidRPr="00AB5087">
        <w:rPr>
          <w:rFonts w:eastAsia="Calibri" w:cs="Arial"/>
          <w:sz w:val="20"/>
          <w:szCs w:val="20"/>
        </w:rPr>
        <w:t xml:space="preserve">ees, </w:t>
      </w:r>
      <w:proofErr w:type="gramStart"/>
      <w:r w:rsidR="003E303A" w:rsidRPr="00AB5087">
        <w:rPr>
          <w:rFonts w:eastAsia="Calibri" w:cs="Arial"/>
          <w:sz w:val="20"/>
          <w:szCs w:val="20"/>
        </w:rPr>
        <w:t>volunteers</w:t>
      </w:r>
      <w:proofErr w:type="gramEnd"/>
      <w:r w:rsidR="003E303A" w:rsidRPr="00AB5087">
        <w:rPr>
          <w:rFonts w:eastAsia="Calibri" w:cs="Arial"/>
          <w:sz w:val="20"/>
          <w:szCs w:val="20"/>
        </w:rPr>
        <w:t xml:space="preserve"> </w:t>
      </w:r>
      <w:r w:rsidRPr="00AB5087">
        <w:rPr>
          <w:rFonts w:eastAsia="Calibri" w:cs="Arial"/>
          <w:sz w:val="20"/>
          <w:szCs w:val="20"/>
        </w:rPr>
        <w:t>and contractors.</w:t>
      </w:r>
    </w:p>
    <w:p w14:paraId="087BD391" w14:textId="77777777" w:rsidR="002D2AEF" w:rsidRPr="002D2AEF" w:rsidRDefault="002D2AEF" w:rsidP="002D2AEF">
      <w:pPr>
        <w:spacing w:before="60" w:line="260" w:lineRule="atLeast"/>
        <w:rPr>
          <w:sz w:val="20"/>
          <w:lang w:eastAsia="en-AU"/>
        </w:rPr>
      </w:pPr>
      <w:r w:rsidRPr="002D2AEF">
        <w:rPr>
          <w:i/>
          <w:sz w:val="20"/>
          <w:lang w:eastAsia="en-AU"/>
        </w:rPr>
        <w:t xml:space="preserve">The Children, Youth and Families Act 2005 </w:t>
      </w:r>
      <w:r w:rsidRPr="002D2AEF">
        <w:rPr>
          <w:sz w:val="20"/>
          <w:lang w:eastAsia="en-AU"/>
        </w:rPr>
        <w:t>provides the legislative basis for the provision of services to vulnerable children, young people and their families, and places children’s best interests at the heart of decision-making and service delivery.</w:t>
      </w:r>
    </w:p>
    <w:p w14:paraId="1170221E" w14:textId="77777777" w:rsidR="0043005C" w:rsidRDefault="002D2AEF" w:rsidP="006359C0">
      <w:pPr>
        <w:spacing w:before="60" w:line="260" w:lineRule="atLeast"/>
        <w:rPr>
          <w:sz w:val="20"/>
          <w:lang w:eastAsia="en-AU"/>
        </w:rPr>
      </w:pPr>
      <w:r w:rsidRPr="002D2AEF">
        <w:rPr>
          <w:sz w:val="20"/>
          <w:lang w:eastAsia="en-AU"/>
        </w:rPr>
        <w:t xml:space="preserve">Any person who forms a reasonable belief (refer to </w:t>
      </w:r>
      <w:r w:rsidRPr="002D2AEF">
        <w:rPr>
          <w:i/>
          <w:sz w:val="20"/>
          <w:lang w:eastAsia="en-AU"/>
        </w:rPr>
        <w:t>Definitions</w:t>
      </w:r>
      <w:r w:rsidRPr="002D2AEF">
        <w:rPr>
          <w:sz w:val="20"/>
          <w:lang w:eastAsia="en-AU"/>
        </w:rPr>
        <w:t xml:space="preserve">), that a child </w:t>
      </w:r>
      <w:proofErr w:type="gramStart"/>
      <w:r w:rsidRPr="002D2AEF">
        <w:rPr>
          <w:sz w:val="20"/>
          <w:lang w:eastAsia="en-AU"/>
        </w:rPr>
        <w:t>is in need of</w:t>
      </w:r>
      <w:proofErr w:type="gramEnd"/>
      <w:r w:rsidRPr="002D2AEF">
        <w:rPr>
          <w:sz w:val="20"/>
          <w:lang w:eastAsia="en-AU"/>
        </w:rPr>
        <w:t xml:space="preserve"> protection may report their concerns to the Child Protection (refer to </w:t>
      </w:r>
      <w:r w:rsidRPr="002D2AEF">
        <w:rPr>
          <w:i/>
          <w:sz w:val="20"/>
          <w:lang w:eastAsia="en-AU"/>
        </w:rPr>
        <w:t>Definitions</w:t>
      </w:r>
      <w:r w:rsidRPr="002D2AEF">
        <w:rPr>
          <w:sz w:val="20"/>
          <w:lang w:eastAsia="en-AU"/>
        </w:rPr>
        <w:t>)</w:t>
      </w:r>
      <w:r w:rsidR="0043005C">
        <w:rPr>
          <w:sz w:val="20"/>
          <w:lang w:eastAsia="en-AU"/>
        </w:rPr>
        <w:t>.</w:t>
      </w:r>
    </w:p>
    <w:p w14:paraId="15D99478" w14:textId="77777777" w:rsidR="00EB37D0" w:rsidRPr="006359C0" w:rsidRDefault="003E303A" w:rsidP="006359C0">
      <w:pPr>
        <w:spacing w:before="60" w:line="260" w:lineRule="atLeast"/>
        <w:rPr>
          <w:rFonts w:cs="Arial"/>
          <w:sz w:val="20"/>
          <w:lang w:eastAsia="en-AU"/>
        </w:rPr>
      </w:pPr>
      <w:r w:rsidRPr="006359C0">
        <w:rPr>
          <w:sz w:val="20"/>
          <w:lang w:eastAsia="en-AU"/>
        </w:rPr>
        <w:t xml:space="preserve">Early childhood teachers </w:t>
      </w:r>
      <w:r w:rsidR="006049EE" w:rsidRPr="006359C0">
        <w:rPr>
          <w:sz w:val="20"/>
          <w:lang w:eastAsia="en-AU"/>
        </w:rPr>
        <w:t xml:space="preserve">are required to be registered with the Victorian Institute of Teaching </w:t>
      </w:r>
      <w:r w:rsidRPr="006359C0">
        <w:rPr>
          <w:sz w:val="20"/>
          <w:lang w:eastAsia="en-AU"/>
        </w:rPr>
        <w:t xml:space="preserve">and </w:t>
      </w:r>
      <w:r w:rsidR="006049EE" w:rsidRPr="006359C0">
        <w:rPr>
          <w:sz w:val="20"/>
          <w:lang w:eastAsia="en-AU"/>
        </w:rPr>
        <w:t xml:space="preserve">are mandatory reporters (refer to </w:t>
      </w:r>
      <w:r w:rsidR="006049EE" w:rsidRPr="006359C0">
        <w:rPr>
          <w:i/>
          <w:sz w:val="20"/>
          <w:lang w:eastAsia="en-AU"/>
        </w:rPr>
        <w:t>Definitions</w:t>
      </w:r>
      <w:r w:rsidR="00626029" w:rsidRPr="006359C0">
        <w:rPr>
          <w:sz w:val="20"/>
          <w:lang w:eastAsia="en-AU"/>
        </w:rPr>
        <w:t xml:space="preserve">). </w:t>
      </w:r>
      <w:r w:rsidR="00EB37D0">
        <w:rPr>
          <w:rFonts w:eastAsia="Calibri" w:cs="Arial"/>
          <w:sz w:val="20"/>
          <w:szCs w:val="22"/>
          <w:lang w:eastAsia="en-AU"/>
        </w:rPr>
        <w:t>In addition, a</w:t>
      </w:r>
      <w:r w:rsidR="00EB37D0" w:rsidRPr="006359C0">
        <w:rPr>
          <w:rFonts w:eastAsia="Calibri" w:cs="Arial"/>
          <w:sz w:val="20"/>
          <w:szCs w:val="22"/>
          <w:lang w:eastAsia="en-AU"/>
        </w:rPr>
        <w:t>ll educators with post-secondary qualifications in the care, education or minding of children and employed or engaged in an education and care service or a children’s service</w:t>
      </w:r>
      <w:r w:rsidR="00EB37D0">
        <w:rPr>
          <w:rFonts w:eastAsia="Calibri" w:cs="Arial"/>
          <w:sz w:val="20"/>
          <w:szCs w:val="22"/>
          <w:lang w:eastAsia="en-AU"/>
        </w:rPr>
        <w:t xml:space="preserve"> and a</w:t>
      </w:r>
      <w:r w:rsidR="00EB37D0" w:rsidRPr="006359C0">
        <w:rPr>
          <w:rFonts w:cs="Arial"/>
          <w:sz w:val="20"/>
          <w:lang w:eastAsia="en-AU"/>
        </w:rPr>
        <w:t xml:space="preserve">ll proprietors, nominees of a children’s service, approved providers, and nominated supervisors of an education and care service </w:t>
      </w:r>
      <w:r w:rsidR="0043005C">
        <w:rPr>
          <w:rFonts w:cs="Arial"/>
          <w:sz w:val="20"/>
          <w:lang w:eastAsia="en-AU"/>
        </w:rPr>
        <w:t xml:space="preserve">are mandatory reporters. </w:t>
      </w:r>
    </w:p>
    <w:p w14:paraId="57218294" w14:textId="77777777" w:rsidR="006049EE" w:rsidRPr="006049EE" w:rsidRDefault="006049EE" w:rsidP="006049EE">
      <w:pPr>
        <w:spacing w:before="60" w:line="260" w:lineRule="atLeast"/>
        <w:rPr>
          <w:sz w:val="20"/>
          <w:lang w:eastAsia="en-AU"/>
        </w:rPr>
      </w:pPr>
      <w:r w:rsidRPr="006049EE">
        <w:rPr>
          <w:sz w:val="20"/>
          <w:lang w:eastAsia="en-AU"/>
        </w:rPr>
        <w:t xml:space="preserve">All mandatory reporters must make a report to Victoria Police and/or Child Protection (refer to </w:t>
      </w:r>
      <w:r w:rsidRPr="006049EE">
        <w:rPr>
          <w:i/>
          <w:sz w:val="20"/>
          <w:lang w:eastAsia="en-AU"/>
        </w:rPr>
        <w:t>Definitions</w:t>
      </w:r>
      <w:r w:rsidRPr="006049EE">
        <w:rPr>
          <w:sz w:val="20"/>
          <w:lang w:eastAsia="en-AU"/>
        </w:rPr>
        <w:t xml:space="preserve">) as soon as practicable if, </w:t>
      </w:r>
      <w:proofErr w:type="gramStart"/>
      <w:r w:rsidRPr="006049EE">
        <w:rPr>
          <w:sz w:val="20"/>
          <w:lang w:eastAsia="en-AU"/>
        </w:rPr>
        <w:t>during the course of</w:t>
      </w:r>
      <w:proofErr w:type="gramEnd"/>
      <w:r w:rsidRPr="006049EE">
        <w:rPr>
          <w:sz w:val="20"/>
          <w:lang w:eastAsia="en-AU"/>
        </w:rPr>
        <w:t xml:space="preserve"> their roles and responsibilities they form a reasonable belief that:</w:t>
      </w:r>
    </w:p>
    <w:p w14:paraId="3B9B5071" w14:textId="77777777" w:rsidR="006049EE" w:rsidRPr="006049EE" w:rsidRDefault="006049EE" w:rsidP="006049EE">
      <w:pPr>
        <w:numPr>
          <w:ilvl w:val="0"/>
          <w:numId w:val="25"/>
        </w:numPr>
        <w:spacing w:before="60" w:line="260" w:lineRule="atLeast"/>
        <w:rPr>
          <w:sz w:val="20"/>
          <w:lang w:eastAsia="en-AU"/>
        </w:rPr>
      </w:pPr>
      <w:r w:rsidRPr="006049EE">
        <w:rPr>
          <w:sz w:val="20"/>
          <w:lang w:eastAsia="en-AU"/>
        </w:rPr>
        <w:lastRenderedPageBreak/>
        <w:t xml:space="preserve">A child is likely to suffer, or has suffered, significant harm </w:t>
      </w:r>
      <w:proofErr w:type="gramStart"/>
      <w:r w:rsidRPr="006049EE">
        <w:rPr>
          <w:sz w:val="20"/>
          <w:lang w:eastAsia="en-AU"/>
        </w:rPr>
        <w:t>as a result of</w:t>
      </w:r>
      <w:proofErr w:type="gramEnd"/>
      <w:r w:rsidRPr="006049EE">
        <w:rPr>
          <w:sz w:val="20"/>
          <w:lang w:eastAsia="en-AU"/>
        </w:rPr>
        <w:t xml:space="preserve"> physical abuse and/or </w:t>
      </w:r>
      <w:bookmarkEnd w:id="1"/>
      <w:r w:rsidRPr="006049EE">
        <w:rPr>
          <w:sz w:val="20"/>
          <w:lang w:eastAsia="en-AU"/>
        </w:rPr>
        <w:t xml:space="preserve">sexual abuse, </w:t>
      </w:r>
      <w:r w:rsidRPr="006049EE">
        <w:rPr>
          <w:b/>
          <w:sz w:val="20"/>
          <w:lang w:eastAsia="en-AU"/>
        </w:rPr>
        <w:t>and</w:t>
      </w:r>
    </w:p>
    <w:p w14:paraId="5069CF60" w14:textId="77777777" w:rsidR="006049EE" w:rsidRPr="006049EE" w:rsidRDefault="006049EE" w:rsidP="006049EE">
      <w:pPr>
        <w:numPr>
          <w:ilvl w:val="0"/>
          <w:numId w:val="25"/>
        </w:numPr>
        <w:spacing w:before="60" w:line="260" w:lineRule="atLeast"/>
        <w:rPr>
          <w:sz w:val="20"/>
          <w:lang w:eastAsia="en-AU"/>
        </w:rPr>
      </w:pPr>
      <w:r w:rsidRPr="006049EE">
        <w:rPr>
          <w:sz w:val="20"/>
          <w:lang w:eastAsia="en-AU"/>
        </w:rPr>
        <w:t>The child’s parents have not protected, or are unlikely protect, the child from harm of that type.</w:t>
      </w:r>
    </w:p>
    <w:p w14:paraId="064564EE" w14:textId="77777777" w:rsidR="006049EE" w:rsidRPr="006049EE" w:rsidRDefault="006049EE" w:rsidP="006049EE">
      <w:pPr>
        <w:spacing w:before="60" w:line="260" w:lineRule="atLeast"/>
        <w:rPr>
          <w:sz w:val="20"/>
          <w:lang w:eastAsia="en-AU"/>
        </w:rPr>
      </w:pPr>
      <w:r w:rsidRPr="006049EE">
        <w:rPr>
          <w:sz w:val="20"/>
          <w:lang w:eastAsia="en-AU"/>
        </w:rPr>
        <w:t xml:space="preserve">Victorian organisations that provide services to children are required under the </w:t>
      </w:r>
      <w:r w:rsidRPr="006049EE">
        <w:rPr>
          <w:i/>
          <w:sz w:val="20"/>
          <w:lang w:eastAsia="en-AU"/>
        </w:rPr>
        <w:t xml:space="preserve">Child Safety and Wellbeing Act 2005 </w:t>
      </w:r>
      <w:r w:rsidRPr="006049EE">
        <w:rPr>
          <w:sz w:val="20"/>
          <w:lang w:eastAsia="en-AU"/>
        </w:rPr>
        <w:t>to ensure that they implement compulsory minimum Child Safe Standards to protect children from harm. The standards aim to drive continuous improvement in the way services prevent and report child abuse and respond to allegations of child abuse. Standard 2 requires services to have a child safe policy or statement of commitment to child safety.</w:t>
      </w:r>
    </w:p>
    <w:p w14:paraId="2F3DA3C7" w14:textId="77777777" w:rsidR="002D2AEF" w:rsidRPr="002D2AEF" w:rsidRDefault="002D2AEF" w:rsidP="002D2AEF">
      <w:pPr>
        <w:spacing w:before="60" w:line="260" w:lineRule="atLeast"/>
        <w:rPr>
          <w:sz w:val="20"/>
          <w:lang w:eastAsia="en-AU"/>
        </w:rPr>
      </w:pPr>
      <w:r w:rsidRPr="002D2AEF">
        <w:rPr>
          <w:sz w:val="20"/>
          <w:lang w:eastAsia="en-AU"/>
        </w:rPr>
        <w:t xml:space="preserve">Three </w:t>
      </w:r>
      <w:r w:rsidRPr="002D2AEF">
        <w:rPr>
          <w:b/>
          <w:sz w:val="20"/>
          <w:lang w:eastAsia="en-AU"/>
        </w:rPr>
        <w:t>criminal offences</w:t>
      </w:r>
      <w:r w:rsidRPr="002D2AEF">
        <w:rPr>
          <w:sz w:val="20"/>
          <w:lang w:eastAsia="en-AU"/>
        </w:rPr>
        <w:t xml:space="preserve"> in the </w:t>
      </w:r>
      <w:r w:rsidRPr="002D2AEF">
        <w:rPr>
          <w:i/>
          <w:sz w:val="20"/>
          <w:lang w:eastAsia="en-AU"/>
        </w:rPr>
        <w:t>Crimes Amendment (Protection of Children) Act 2014</w:t>
      </w:r>
      <w:r w:rsidRPr="002D2AEF">
        <w:rPr>
          <w:sz w:val="20"/>
          <w:lang w:eastAsia="en-AU"/>
        </w:rPr>
        <w:t xml:space="preserve"> protect children from child abuse:</w:t>
      </w:r>
    </w:p>
    <w:p w14:paraId="6AC0CE4D" w14:textId="77777777" w:rsidR="002D2AEF" w:rsidRPr="002D2AEF" w:rsidRDefault="002D2AEF" w:rsidP="002D2AEF">
      <w:pPr>
        <w:numPr>
          <w:ilvl w:val="0"/>
          <w:numId w:val="20"/>
        </w:numPr>
        <w:spacing w:before="60" w:line="260" w:lineRule="atLeast"/>
        <w:rPr>
          <w:sz w:val="20"/>
          <w:lang w:eastAsia="en-AU"/>
        </w:rPr>
      </w:pPr>
      <w:r w:rsidRPr="002D2AEF">
        <w:rPr>
          <w:sz w:val="20"/>
          <w:lang w:eastAsia="en-AU"/>
        </w:rPr>
        <w:t>Failure to disclose:</w:t>
      </w:r>
      <w:r w:rsidRPr="002D2AEF">
        <w:rPr>
          <w:b/>
          <w:sz w:val="20"/>
          <w:lang w:eastAsia="en-AU"/>
        </w:rPr>
        <w:t xml:space="preserve"> </w:t>
      </w:r>
      <w:r w:rsidRPr="002D2AEF">
        <w:rPr>
          <w:sz w:val="20"/>
          <w:lang w:eastAsia="en-AU"/>
        </w:rPr>
        <w:t>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01B744FB" w14:textId="77777777" w:rsidR="002D2AEF" w:rsidRPr="002D2AEF" w:rsidRDefault="002D2AEF" w:rsidP="002D2AEF">
      <w:pPr>
        <w:numPr>
          <w:ilvl w:val="0"/>
          <w:numId w:val="20"/>
        </w:numPr>
        <w:spacing w:before="60" w:line="260" w:lineRule="atLeast"/>
        <w:rPr>
          <w:sz w:val="20"/>
          <w:lang w:eastAsia="en-AU"/>
        </w:rPr>
      </w:pPr>
      <w:r w:rsidRPr="002D2AEF">
        <w:rPr>
          <w:sz w:val="20"/>
          <w:lang w:eastAsia="en-AU"/>
        </w:rPr>
        <w:t>Failure to protect: The offence applies to people within organisations who hold positions of authority within an education and care service</w:t>
      </w:r>
      <w:r w:rsidR="00E42E31">
        <w:rPr>
          <w:sz w:val="20"/>
          <w:lang w:eastAsia="en-AU"/>
        </w:rPr>
        <w:t xml:space="preserve">, such as the Approved Provider, </w:t>
      </w:r>
      <w:r w:rsidR="00626029">
        <w:rPr>
          <w:sz w:val="20"/>
          <w:lang w:eastAsia="en-AU"/>
        </w:rPr>
        <w:t>Person with Management or Control</w:t>
      </w:r>
      <w:r w:rsidR="00E42E31">
        <w:rPr>
          <w:sz w:val="20"/>
          <w:lang w:eastAsia="en-AU"/>
        </w:rPr>
        <w:t xml:space="preserve">, the Nominated Supervisor or the Person in day to day Charge </w:t>
      </w:r>
      <w:r w:rsidRPr="002D2AEF">
        <w:rPr>
          <w:sz w:val="20"/>
          <w:lang w:eastAsia="en-AU"/>
        </w:rPr>
        <w:t>and who know of the substantial risk that another adult associated with the organisation may commit a sex offence and they have the power or responsibility to remove or reduce the risk but negligently fail to do so.</w:t>
      </w:r>
    </w:p>
    <w:p w14:paraId="6EDDFEF6" w14:textId="77777777" w:rsidR="002D2AEF" w:rsidRPr="002D2AEF" w:rsidRDefault="002D2AEF" w:rsidP="002D2AEF">
      <w:pPr>
        <w:numPr>
          <w:ilvl w:val="0"/>
          <w:numId w:val="20"/>
        </w:numPr>
        <w:spacing w:before="60" w:line="260" w:lineRule="atLeast"/>
        <w:rPr>
          <w:sz w:val="20"/>
          <w:lang w:eastAsia="en-AU"/>
        </w:rPr>
      </w:pPr>
      <w:r w:rsidRPr="002D2AEF">
        <w:rPr>
          <w:sz w:val="20"/>
          <w:lang w:eastAsia="en-AU"/>
        </w:rPr>
        <w:t>Grooming offence: The offence targets predatory conduct by an adult with the intent of committing child sexual abuse. Conduct may include communication, including online communication, with a child under the age of 16 or their parents.</w:t>
      </w:r>
    </w:p>
    <w:p w14:paraId="558B22E6" w14:textId="77777777" w:rsidR="002D2AEF" w:rsidRPr="002D2AEF" w:rsidRDefault="002D2AEF" w:rsidP="002D2AEF">
      <w:pPr>
        <w:keepNext/>
        <w:spacing w:before="170" w:after="60" w:line="230" w:lineRule="atLeast"/>
        <w:outlineLvl w:val="3"/>
        <w:rPr>
          <w:rFonts w:eastAsia="Times New Roman" w:cs="Arial"/>
          <w:b/>
          <w:bCs/>
          <w:color w:val="000000"/>
          <w:sz w:val="20"/>
          <w:lang w:eastAsia="en-AU"/>
        </w:rPr>
      </w:pPr>
      <w:r w:rsidRPr="002D2AEF">
        <w:rPr>
          <w:rFonts w:eastAsia="Times New Roman" w:cs="Arial"/>
          <w:b/>
          <w:bCs/>
          <w:color w:val="000000"/>
          <w:sz w:val="20"/>
          <w:lang w:eastAsia="en-AU"/>
        </w:rPr>
        <w:t>Legislation and standards</w:t>
      </w:r>
    </w:p>
    <w:p w14:paraId="55C6A1F4" w14:textId="77777777" w:rsidR="002D2AEF" w:rsidRPr="002D2AEF" w:rsidRDefault="002D2AEF" w:rsidP="002D2AEF">
      <w:pPr>
        <w:spacing w:before="60" w:after="60" w:line="260" w:lineRule="atLeast"/>
        <w:rPr>
          <w:sz w:val="20"/>
          <w:lang w:eastAsia="en-AU"/>
        </w:rPr>
      </w:pPr>
      <w:r w:rsidRPr="002D2AEF">
        <w:rPr>
          <w:sz w:val="20"/>
          <w:lang w:eastAsia="en-AU"/>
        </w:rPr>
        <w:t>Relevant legislation and standards include but are not limited to:</w:t>
      </w:r>
    </w:p>
    <w:p w14:paraId="403FE3A9" w14:textId="77777777" w:rsidR="002D2AEF" w:rsidRPr="002D2AEF" w:rsidRDefault="002D2AEF" w:rsidP="002D2AEF">
      <w:pPr>
        <w:spacing w:after="60" w:line="260" w:lineRule="atLeast"/>
        <w:ind w:left="284" w:hanging="284"/>
        <w:rPr>
          <w:sz w:val="20"/>
          <w:lang w:eastAsia="en-AU"/>
        </w:rPr>
      </w:pPr>
      <w:r w:rsidRPr="002D2AEF">
        <w:rPr>
          <w:i/>
          <w:sz w:val="20"/>
          <w:lang w:eastAsia="en-AU"/>
        </w:rPr>
        <w:t>Children, Youth and Families Act 2005</w:t>
      </w:r>
      <w:r w:rsidRPr="002D2AEF">
        <w:rPr>
          <w:sz w:val="20"/>
          <w:lang w:eastAsia="en-AU"/>
        </w:rPr>
        <w:t xml:space="preserve"> (Vic)</w:t>
      </w:r>
    </w:p>
    <w:p w14:paraId="6E0D91F3" w14:textId="77777777" w:rsidR="002D2AEF" w:rsidRPr="002D2AEF" w:rsidRDefault="002D2AEF" w:rsidP="002D2AEF">
      <w:pPr>
        <w:spacing w:after="60" w:line="260" w:lineRule="atLeast"/>
        <w:ind w:left="284" w:hanging="284"/>
        <w:rPr>
          <w:sz w:val="20"/>
          <w:lang w:eastAsia="en-AU"/>
        </w:rPr>
      </w:pPr>
      <w:r w:rsidRPr="002D2AEF">
        <w:rPr>
          <w:i/>
          <w:sz w:val="20"/>
          <w:lang w:eastAsia="en-AU"/>
        </w:rPr>
        <w:t>Child Safety and Wellbeing Act 2005</w:t>
      </w:r>
      <w:r w:rsidRPr="002D2AEF">
        <w:rPr>
          <w:sz w:val="20"/>
          <w:lang w:eastAsia="en-AU"/>
        </w:rPr>
        <w:t xml:space="preserve"> (Vic)</w:t>
      </w:r>
    </w:p>
    <w:p w14:paraId="19A50307" w14:textId="77777777" w:rsidR="002D2AEF" w:rsidRPr="002D2AEF" w:rsidRDefault="002D2AEF" w:rsidP="002D2AEF">
      <w:pPr>
        <w:spacing w:after="60" w:line="260" w:lineRule="atLeast"/>
        <w:ind w:left="284" w:hanging="284"/>
        <w:rPr>
          <w:sz w:val="20"/>
          <w:lang w:eastAsia="en-AU"/>
        </w:rPr>
      </w:pPr>
      <w:r w:rsidRPr="002D2AEF">
        <w:rPr>
          <w:i/>
          <w:sz w:val="20"/>
          <w:lang w:eastAsia="en-AU"/>
        </w:rPr>
        <w:t>Charter of Human Rights and Responsibilities Act 2006</w:t>
      </w:r>
      <w:r w:rsidRPr="002D2AEF">
        <w:rPr>
          <w:sz w:val="20"/>
          <w:lang w:eastAsia="en-AU"/>
        </w:rPr>
        <w:t xml:space="preserve"> (Vic)</w:t>
      </w:r>
    </w:p>
    <w:p w14:paraId="6A71DECF" w14:textId="77777777" w:rsidR="002D2AEF" w:rsidRPr="002D2AEF" w:rsidRDefault="002D2AEF" w:rsidP="002D2AEF">
      <w:pPr>
        <w:spacing w:after="60" w:line="260" w:lineRule="atLeast"/>
        <w:ind w:left="284" w:hanging="284"/>
        <w:rPr>
          <w:sz w:val="20"/>
          <w:lang w:eastAsia="en-AU"/>
        </w:rPr>
      </w:pPr>
      <w:r w:rsidRPr="002D2AEF">
        <w:rPr>
          <w:i/>
          <w:sz w:val="20"/>
          <w:lang w:eastAsia="en-AU"/>
        </w:rPr>
        <w:t>Child Safe Standards (Vic)</w:t>
      </w:r>
    </w:p>
    <w:p w14:paraId="2D7D9F0A" w14:textId="77777777" w:rsidR="002D2AEF" w:rsidRPr="002D2AEF" w:rsidRDefault="002D2AEF" w:rsidP="002D2AEF">
      <w:pPr>
        <w:spacing w:after="60" w:line="260" w:lineRule="atLeast"/>
        <w:ind w:left="284" w:hanging="284"/>
        <w:rPr>
          <w:sz w:val="20"/>
          <w:lang w:eastAsia="en-AU"/>
        </w:rPr>
      </w:pPr>
      <w:r w:rsidRPr="002D2AEF">
        <w:rPr>
          <w:i/>
          <w:sz w:val="20"/>
          <w:lang w:eastAsia="en-AU"/>
        </w:rPr>
        <w:t xml:space="preserve">Crimes Amendment (Protection of Children) Act 2014 </w:t>
      </w:r>
      <w:r w:rsidRPr="002D2AEF">
        <w:rPr>
          <w:sz w:val="20"/>
          <w:lang w:eastAsia="en-AU"/>
        </w:rPr>
        <w:t>(Vic)</w:t>
      </w:r>
    </w:p>
    <w:p w14:paraId="474B156E" w14:textId="77777777" w:rsidR="002D2AEF" w:rsidRPr="002D2AEF" w:rsidRDefault="002D2AEF" w:rsidP="002D2AEF">
      <w:pPr>
        <w:spacing w:after="60" w:line="260" w:lineRule="atLeast"/>
        <w:ind w:left="284" w:hanging="284"/>
        <w:rPr>
          <w:sz w:val="20"/>
          <w:lang w:eastAsia="en-AU"/>
        </w:rPr>
      </w:pPr>
      <w:r w:rsidRPr="002D2AEF">
        <w:rPr>
          <w:i/>
          <w:sz w:val="20"/>
          <w:lang w:eastAsia="en-AU"/>
        </w:rPr>
        <w:t>Education and Care Services National Law Act 2010</w:t>
      </w:r>
      <w:r w:rsidRPr="002D2AEF">
        <w:rPr>
          <w:sz w:val="20"/>
          <w:lang w:eastAsia="en-AU"/>
        </w:rPr>
        <w:t xml:space="preserve"> (Vic): including but not limited to Sections 165, 166, 167</w:t>
      </w:r>
    </w:p>
    <w:p w14:paraId="2681EBCA" w14:textId="77777777" w:rsidR="002D2AEF" w:rsidRPr="002D2AEF" w:rsidRDefault="002D2AEF" w:rsidP="002D2AEF">
      <w:pPr>
        <w:spacing w:after="60" w:line="260" w:lineRule="atLeast"/>
        <w:ind w:left="284" w:hanging="284"/>
        <w:rPr>
          <w:sz w:val="20"/>
          <w:lang w:eastAsia="en-AU"/>
        </w:rPr>
      </w:pPr>
      <w:r w:rsidRPr="002D2AEF">
        <w:rPr>
          <w:i/>
          <w:sz w:val="20"/>
          <w:lang w:eastAsia="en-AU"/>
        </w:rPr>
        <w:t>Education and Care Services National Regulations 2011</w:t>
      </w:r>
      <w:r w:rsidRPr="002D2AEF">
        <w:rPr>
          <w:sz w:val="20"/>
          <w:lang w:eastAsia="en-AU"/>
        </w:rPr>
        <w:t xml:space="preserve"> (Vic): including but not limited to Regulations 84, 85, 86, 99, 100, 101, 102, 168(2</w:t>
      </w:r>
      <w:r w:rsidR="00DA15C4" w:rsidRPr="002D2AEF">
        <w:rPr>
          <w:sz w:val="20"/>
          <w:lang w:eastAsia="en-AU"/>
        </w:rPr>
        <w:t>) (</w:t>
      </w:r>
      <w:r w:rsidRPr="002D2AEF">
        <w:rPr>
          <w:sz w:val="20"/>
          <w:lang w:eastAsia="en-AU"/>
        </w:rPr>
        <w:t>h)</w:t>
      </w:r>
    </w:p>
    <w:p w14:paraId="613F5B27" w14:textId="77777777" w:rsidR="002D2AEF" w:rsidRPr="002D2AEF" w:rsidRDefault="002D2AEF" w:rsidP="002D2AEF">
      <w:pPr>
        <w:spacing w:after="60" w:line="260" w:lineRule="atLeast"/>
        <w:ind w:left="284" w:hanging="284"/>
        <w:rPr>
          <w:sz w:val="20"/>
          <w:lang w:eastAsia="en-AU"/>
        </w:rPr>
      </w:pPr>
      <w:r w:rsidRPr="002D2AEF">
        <w:rPr>
          <w:i/>
          <w:sz w:val="20"/>
          <w:lang w:eastAsia="en-AU"/>
        </w:rPr>
        <w:t>Education Training and Reform Act 2006</w:t>
      </w:r>
      <w:r w:rsidRPr="002D2AEF">
        <w:rPr>
          <w:sz w:val="20"/>
          <w:lang w:eastAsia="en-AU"/>
        </w:rPr>
        <w:t xml:space="preserve"> (Vic) (As amended in 2014)</w:t>
      </w:r>
    </w:p>
    <w:p w14:paraId="5698DEE7" w14:textId="77777777" w:rsidR="002D2AEF" w:rsidRPr="002D2AEF" w:rsidRDefault="002D2AEF" w:rsidP="00C54CC4">
      <w:pPr>
        <w:spacing w:after="60" w:line="260" w:lineRule="atLeast"/>
        <w:ind w:left="284" w:hanging="284"/>
        <w:rPr>
          <w:sz w:val="20"/>
          <w:lang w:eastAsia="en-AU"/>
        </w:rPr>
      </w:pPr>
      <w:r w:rsidRPr="002D2AEF">
        <w:rPr>
          <w:i/>
          <w:sz w:val="20"/>
          <w:lang w:eastAsia="en-AU"/>
        </w:rPr>
        <w:t>Family Law Act 1975</w:t>
      </w:r>
      <w:r w:rsidRPr="002D2AEF">
        <w:rPr>
          <w:sz w:val="20"/>
          <w:lang w:eastAsia="en-AU"/>
        </w:rPr>
        <w:t xml:space="preserve"> (</w:t>
      </w:r>
      <w:proofErr w:type="spellStart"/>
      <w:r w:rsidRPr="002D2AEF">
        <w:rPr>
          <w:sz w:val="20"/>
          <w:lang w:eastAsia="en-AU"/>
        </w:rPr>
        <w:t>Cth</w:t>
      </w:r>
      <w:proofErr w:type="spellEnd"/>
      <w:r w:rsidRPr="002D2AEF">
        <w:rPr>
          <w:sz w:val="20"/>
          <w:lang w:eastAsia="en-AU"/>
        </w:rPr>
        <w:t>)</w:t>
      </w:r>
    </w:p>
    <w:p w14:paraId="41AC27CC" w14:textId="77777777" w:rsidR="002D2AEF" w:rsidRDefault="002D2AEF" w:rsidP="002D2AEF">
      <w:pPr>
        <w:spacing w:after="60" w:line="260" w:lineRule="atLeast"/>
        <w:ind w:left="284" w:hanging="284"/>
        <w:rPr>
          <w:sz w:val="20"/>
          <w:lang w:eastAsia="en-AU"/>
        </w:rPr>
      </w:pPr>
      <w:r w:rsidRPr="002D2AEF">
        <w:rPr>
          <w:i/>
          <w:sz w:val="20"/>
          <w:lang w:eastAsia="en-AU"/>
        </w:rPr>
        <w:t>National Quality Standard</w:t>
      </w:r>
      <w:r w:rsidRPr="002D2AEF">
        <w:rPr>
          <w:sz w:val="20"/>
          <w:lang w:eastAsia="en-AU"/>
        </w:rPr>
        <w:t xml:space="preserve">, </w:t>
      </w:r>
      <w:r w:rsidR="00B122BC">
        <w:rPr>
          <w:sz w:val="20"/>
          <w:lang w:eastAsia="en-AU"/>
        </w:rPr>
        <w:t xml:space="preserve">including </w:t>
      </w:r>
      <w:r w:rsidRPr="002D2AEF">
        <w:rPr>
          <w:sz w:val="20"/>
          <w:lang w:eastAsia="en-AU"/>
        </w:rPr>
        <w:t>Quality Area 2: Children’s Health and Safety</w:t>
      </w:r>
    </w:p>
    <w:p w14:paraId="047F9BD3" w14:textId="77777777" w:rsidR="008A72DA" w:rsidRPr="008A72DA" w:rsidRDefault="008A72DA" w:rsidP="002D2AEF">
      <w:pPr>
        <w:spacing w:after="60" w:line="260" w:lineRule="atLeast"/>
        <w:ind w:left="284" w:hanging="284"/>
        <w:rPr>
          <w:sz w:val="20"/>
          <w:lang w:eastAsia="en-AU"/>
        </w:rPr>
      </w:pPr>
      <w:r>
        <w:rPr>
          <w:i/>
          <w:sz w:val="20"/>
          <w:lang w:eastAsia="en-AU"/>
        </w:rPr>
        <w:t xml:space="preserve">Reportable Conduct Scheme </w:t>
      </w:r>
      <w:r>
        <w:rPr>
          <w:sz w:val="20"/>
          <w:lang w:eastAsia="en-AU"/>
        </w:rPr>
        <w:t>administered by the Commission for Children and Young People (Vic)</w:t>
      </w:r>
    </w:p>
    <w:p w14:paraId="2E89918B" w14:textId="77777777" w:rsidR="002D2AEF" w:rsidRPr="002D2AEF" w:rsidRDefault="002D2AEF" w:rsidP="002D2AEF">
      <w:pPr>
        <w:spacing w:after="60" w:line="260" w:lineRule="atLeast"/>
        <w:ind w:left="284" w:hanging="284"/>
        <w:rPr>
          <w:sz w:val="20"/>
          <w:lang w:eastAsia="en-AU"/>
        </w:rPr>
      </w:pPr>
      <w:r w:rsidRPr="002D2AEF">
        <w:rPr>
          <w:i/>
          <w:sz w:val="20"/>
          <w:lang w:eastAsia="en-AU"/>
        </w:rPr>
        <w:t>Working with Children Act 2005</w:t>
      </w:r>
      <w:r w:rsidRPr="002D2AEF">
        <w:rPr>
          <w:sz w:val="20"/>
          <w:lang w:eastAsia="en-AU"/>
        </w:rPr>
        <w:t xml:space="preserve"> (Vic)</w:t>
      </w:r>
    </w:p>
    <w:p w14:paraId="6EA15B8F" w14:textId="77777777" w:rsidR="002D2AEF" w:rsidRDefault="002D2AEF" w:rsidP="002D2AEF">
      <w:pPr>
        <w:spacing w:after="60" w:line="260" w:lineRule="atLeast"/>
        <w:ind w:left="284" w:hanging="284"/>
        <w:rPr>
          <w:sz w:val="20"/>
          <w:lang w:eastAsia="en-AU"/>
        </w:rPr>
      </w:pPr>
      <w:r w:rsidRPr="002D2AEF">
        <w:rPr>
          <w:i/>
          <w:sz w:val="20"/>
          <w:lang w:eastAsia="en-AU"/>
        </w:rPr>
        <w:t>Working with Children Regulations 2006</w:t>
      </w:r>
      <w:r w:rsidRPr="002D2AEF">
        <w:rPr>
          <w:sz w:val="20"/>
          <w:lang w:eastAsia="en-AU"/>
        </w:rPr>
        <w:t xml:space="preserve"> (Vic)</w:t>
      </w:r>
    </w:p>
    <w:p w14:paraId="3F426387" w14:textId="77777777" w:rsidR="002768CC" w:rsidRPr="002768CC" w:rsidRDefault="002768CC" w:rsidP="002D2AEF">
      <w:pPr>
        <w:spacing w:after="60" w:line="260" w:lineRule="atLeast"/>
        <w:ind w:left="284" w:hanging="284"/>
        <w:rPr>
          <w:sz w:val="20"/>
          <w:lang w:eastAsia="en-AU"/>
        </w:rPr>
      </w:pPr>
      <w:r>
        <w:rPr>
          <w:i/>
          <w:sz w:val="20"/>
          <w:lang w:eastAsia="en-AU"/>
        </w:rPr>
        <w:t xml:space="preserve">Wrongs Act 1958 </w:t>
      </w:r>
      <w:r>
        <w:rPr>
          <w:sz w:val="20"/>
          <w:lang w:eastAsia="en-AU"/>
        </w:rPr>
        <w:t>(Vic)</w:t>
      </w:r>
    </w:p>
    <w:p w14:paraId="70F0FF24" w14:textId="77777777" w:rsidR="002D2AEF" w:rsidRPr="002D2AEF" w:rsidRDefault="002D2AEF" w:rsidP="00D01F4A">
      <w:pPr>
        <w:spacing w:before="200" w:after="60"/>
        <w:outlineLvl w:val="1"/>
        <w:rPr>
          <w:rFonts w:eastAsia="Times New Roman" w:cs="Arial"/>
          <w:b/>
          <w:bCs/>
          <w:caps/>
          <w:color w:val="000000"/>
          <w:sz w:val="22"/>
          <w:szCs w:val="22"/>
          <w:lang w:eastAsia="en-AU"/>
        </w:rPr>
      </w:pPr>
      <w:r w:rsidRPr="002D2AEF">
        <w:rPr>
          <w:rFonts w:eastAsia="Times New Roman" w:cs="Arial"/>
          <w:b/>
          <w:bCs/>
          <w:caps/>
          <w:color w:val="000000"/>
          <w:sz w:val="22"/>
          <w:szCs w:val="22"/>
          <w:lang w:eastAsia="en-AU"/>
        </w:rPr>
        <w:t>DEFINITIONS</w:t>
      </w:r>
    </w:p>
    <w:p w14:paraId="687904C2" w14:textId="77777777" w:rsidR="002D2AEF" w:rsidRPr="002D2AEF" w:rsidRDefault="002D2AEF" w:rsidP="002D2AEF">
      <w:pPr>
        <w:spacing w:before="60" w:line="260" w:lineRule="atLeast"/>
        <w:rPr>
          <w:sz w:val="20"/>
          <w:lang w:eastAsia="en-AU"/>
        </w:rPr>
      </w:pPr>
      <w:r w:rsidRPr="002D2AEF">
        <w:rPr>
          <w:sz w:val="20"/>
          <w:lang w:eastAsia="en-AU"/>
        </w:rPr>
        <w:t xml:space="preserve">The terms defined in this section relate specifically to this policy. For commonly used terms </w:t>
      </w:r>
      <w:proofErr w:type="gramStart"/>
      <w:r w:rsidRPr="002D2AEF">
        <w:rPr>
          <w:sz w:val="20"/>
          <w:lang w:eastAsia="en-AU"/>
        </w:rPr>
        <w:t>e.g.</w:t>
      </w:r>
      <w:proofErr w:type="gramEnd"/>
      <w:r w:rsidRPr="002D2AEF">
        <w:rPr>
          <w:sz w:val="20"/>
          <w:lang w:eastAsia="en-AU"/>
        </w:rPr>
        <w:t xml:space="preserve"> Approved Provider, Nominated Supervisor, Regulatory Authority etc. refer to the </w:t>
      </w:r>
      <w:r w:rsidRPr="002D2AEF">
        <w:rPr>
          <w:i/>
          <w:sz w:val="20"/>
          <w:lang w:eastAsia="en-AU"/>
        </w:rPr>
        <w:t>General Definitions</w:t>
      </w:r>
      <w:r w:rsidRPr="002D2AEF">
        <w:rPr>
          <w:sz w:val="20"/>
          <w:lang w:eastAsia="en-AU"/>
        </w:rPr>
        <w:t xml:space="preserve"> section of this manual.</w:t>
      </w:r>
    </w:p>
    <w:p w14:paraId="05B869E9" w14:textId="77777777" w:rsidR="002D2AEF" w:rsidRPr="002D2AEF" w:rsidRDefault="002D2AEF" w:rsidP="002D2AEF">
      <w:pPr>
        <w:spacing w:before="60" w:line="260" w:lineRule="atLeast"/>
        <w:rPr>
          <w:sz w:val="20"/>
          <w:lang w:eastAsia="en-AU"/>
        </w:rPr>
      </w:pPr>
      <w:r w:rsidRPr="002D2AEF">
        <w:rPr>
          <w:b/>
          <w:sz w:val="20"/>
          <w:lang w:eastAsia="en-AU"/>
        </w:rPr>
        <w:t>Abuse:</w:t>
      </w:r>
      <w:r w:rsidRPr="002D2AEF">
        <w:rPr>
          <w:sz w:val="20"/>
          <w:lang w:eastAsia="en-AU"/>
        </w:rPr>
        <w:t xml:space="preserve"> see Child abuse definition below.</w:t>
      </w:r>
    </w:p>
    <w:p w14:paraId="0EC3C48C" w14:textId="77777777" w:rsidR="002D2AEF" w:rsidRPr="002D2AEF" w:rsidRDefault="002D2AEF" w:rsidP="002D2AEF">
      <w:pPr>
        <w:spacing w:before="60" w:line="260" w:lineRule="atLeast"/>
        <w:rPr>
          <w:sz w:val="20"/>
          <w:lang w:eastAsia="en-AU"/>
        </w:rPr>
      </w:pPr>
      <w:r w:rsidRPr="002D2AEF">
        <w:rPr>
          <w:b/>
          <w:sz w:val="20"/>
          <w:lang w:eastAsia="en-AU"/>
        </w:rPr>
        <w:lastRenderedPageBreak/>
        <w:t>Child:</w:t>
      </w:r>
      <w:r w:rsidRPr="002D2AEF">
        <w:rPr>
          <w:sz w:val="20"/>
          <w:lang w:eastAsia="en-AU"/>
        </w:rPr>
        <w:t xml:space="preserve"> A child or young person is a person under 18 years of age.</w:t>
      </w:r>
    </w:p>
    <w:p w14:paraId="0757EB7B" w14:textId="77777777" w:rsidR="002D2AEF" w:rsidRPr="002D2AEF" w:rsidRDefault="002D2AEF" w:rsidP="002D2AEF">
      <w:pPr>
        <w:spacing w:before="60" w:after="60" w:line="260" w:lineRule="atLeast"/>
        <w:rPr>
          <w:sz w:val="20"/>
          <w:lang w:eastAsia="en-AU"/>
        </w:rPr>
      </w:pPr>
      <w:r w:rsidRPr="002D2AEF">
        <w:rPr>
          <w:b/>
          <w:sz w:val="20"/>
          <w:lang w:eastAsia="en-AU"/>
        </w:rPr>
        <w:t>Child abuse:</w:t>
      </w:r>
      <w:r w:rsidRPr="002D2AEF">
        <w:rPr>
          <w:sz w:val="20"/>
          <w:lang w:eastAsia="en-AU"/>
        </w:rPr>
        <w:t xml:space="preserve"> (In the context of this policy) refers to an act or omission by an adult that endangers or impairs a child’s physical and/or emotional health or development. Child abuse can be a single incident but often takes place over time. Abuse, </w:t>
      </w:r>
      <w:proofErr w:type="gramStart"/>
      <w:r w:rsidRPr="002D2AEF">
        <w:rPr>
          <w:sz w:val="20"/>
          <w:lang w:eastAsia="en-AU"/>
        </w:rPr>
        <w:t>neglect</w:t>
      </w:r>
      <w:proofErr w:type="gramEnd"/>
      <w:r w:rsidRPr="002D2AEF">
        <w:rPr>
          <w:sz w:val="20"/>
          <w:lang w:eastAsia="en-AU"/>
        </w:rPr>
        <w:t xml:space="preserve"> and maltreatment (refer to </w:t>
      </w:r>
      <w:r w:rsidRPr="002D2AEF">
        <w:rPr>
          <w:i/>
          <w:sz w:val="20"/>
          <w:lang w:eastAsia="en-AU"/>
        </w:rPr>
        <w:t>Definitions</w:t>
      </w:r>
      <w:r w:rsidRPr="002D2AEF">
        <w:rPr>
          <w:sz w:val="20"/>
          <w:lang w:eastAsia="en-AU"/>
        </w:rPr>
        <w:t xml:space="preserve">) are generic terms used to describe situations in which a child may need protection. Child abuse includes </w:t>
      </w:r>
      <w:proofErr w:type="gramStart"/>
      <w:r w:rsidRPr="002D2AEF">
        <w:rPr>
          <w:sz w:val="20"/>
          <w:lang w:eastAsia="en-AU"/>
        </w:rPr>
        <w:t>any and all</w:t>
      </w:r>
      <w:proofErr w:type="gramEnd"/>
      <w:r w:rsidRPr="002D2AEF">
        <w:rPr>
          <w:sz w:val="20"/>
          <w:lang w:eastAsia="en-AU"/>
        </w:rPr>
        <w:t xml:space="preserve"> of the following:</w:t>
      </w:r>
    </w:p>
    <w:p w14:paraId="52F17F23" w14:textId="77777777" w:rsidR="002D2AEF" w:rsidRPr="002D2AEF" w:rsidRDefault="002D2AEF" w:rsidP="00D01F4A">
      <w:pPr>
        <w:spacing w:after="60" w:line="260" w:lineRule="atLeast"/>
        <w:ind w:left="284"/>
        <w:rPr>
          <w:sz w:val="20"/>
          <w:lang w:eastAsia="en-AU"/>
        </w:rPr>
      </w:pPr>
      <w:r w:rsidRPr="002D2AEF">
        <w:rPr>
          <w:b/>
          <w:sz w:val="20"/>
          <w:lang w:eastAsia="en-AU"/>
        </w:rPr>
        <w:t>Physical abuse:</w:t>
      </w:r>
      <w:r w:rsidRPr="002D2AEF">
        <w:rPr>
          <w:sz w:val="20"/>
          <w:lang w:eastAsia="en-AU"/>
        </w:rPr>
        <w:t xml:space="preserve"> When a child suffers or is likely to suffer significant harm from an injury inflicted by a parent/guardian, </w:t>
      </w:r>
      <w:proofErr w:type="gramStart"/>
      <w:r w:rsidRPr="002D2AEF">
        <w:rPr>
          <w:sz w:val="20"/>
          <w:lang w:eastAsia="en-AU"/>
        </w:rPr>
        <w:t>caregiver</w:t>
      </w:r>
      <w:proofErr w:type="gramEnd"/>
      <w:r w:rsidRPr="002D2AEF">
        <w:rPr>
          <w:sz w:val="20"/>
          <w:lang w:eastAsia="en-AU"/>
        </w:rPr>
        <w:t xml:space="preserve"> or other adult. The injury may be inflicted intentionally, or be the consequence of physical punishment or the physically aggressive treatment of a child. Physical injury and significant harm to a child can also result from neglect by a parent/guardian, </w:t>
      </w:r>
      <w:proofErr w:type="gramStart"/>
      <w:r w:rsidRPr="002D2AEF">
        <w:rPr>
          <w:sz w:val="20"/>
          <w:lang w:eastAsia="en-AU"/>
        </w:rPr>
        <w:t>caregiver</w:t>
      </w:r>
      <w:proofErr w:type="gramEnd"/>
      <w:r w:rsidRPr="002D2AEF">
        <w:rPr>
          <w:sz w:val="20"/>
          <w:lang w:eastAsia="en-AU"/>
        </w:rPr>
        <w:t xml:space="preserve"> or other adult. The injury may take the form of bruises, cuts, </w:t>
      </w:r>
      <w:proofErr w:type="gramStart"/>
      <w:r w:rsidRPr="002D2AEF">
        <w:rPr>
          <w:sz w:val="20"/>
          <w:lang w:eastAsia="en-AU"/>
        </w:rPr>
        <w:t>burns</w:t>
      </w:r>
      <w:proofErr w:type="gramEnd"/>
      <w:r w:rsidRPr="002D2AEF">
        <w:rPr>
          <w:sz w:val="20"/>
          <w:lang w:eastAsia="en-AU"/>
        </w:rPr>
        <w:t xml:space="preserve"> or fractures, poisoning, internal injuries, shaking injuries or strangulation.</w:t>
      </w:r>
    </w:p>
    <w:p w14:paraId="15A73710" w14:textId="77777777" w:rsidR="002D2AEF" w:rsidRPr="002D2AEF" w:rsidRDefault="002D2AEF" w:rsidP="00D01F4A">
      <w:pPr>
        <w:spacing w:after="60" w:line="260" w:lineRule="atLeast"/>
        <w:ind w:left="284"/>
        <w:rPr>
          <w:sz w:val="20"/>
          <w:lang w:eastAsia="en-AU"/>
        </w:rPr>
      </w:pPr>
      <w:r w:rsidRPr="002D2AEF">
        <w:rPr>
          <w:b/>
          <w:sz w:val="20"/>
          <w:lang w:eastAsia="en-AU"/>
        </w:rPr>
        <w:t>Sexual abuse:</w:t>
      </w:r>
      <w:r w:rsidRPr="002D2AEF">
        <w:rPr>
          <w:sz w:val="20"/>
          <w:lang w:eastAsia="en-AU"/>
        </w:rP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w:t>
      </w:r>
      <w:r w:rsidRPr="002D2AEF">
        <w:rPr>
          <w:sz w:val="20"/>
          <w:lang w:val="en-GB" w:eastAsia="en-AU"/>
        </w:rPr>
        <w:t>child and grooming with the intent of committing child sexual abuse.</w:t>
      </w:r>
    </w:p>
    <w:p w14:paraId="4AF81004" w14:textId="77777777" w:rsidR="002D2AEF" w:rsidRPr="002D2AEF" w:rsidRDefault="002D2AEF" w:rsidP="00D01F4A">
      <w:pPr>
        <w:spacing w:after="60" w:line="260" w:lineRule="atLeast"/>
        <w:ind w:left="284"/>
        <w:rPr>
          <w:sz w:val="20"/>
          <w:lang w:eastAsia="en-AU"/>
        </w:rPr>
      </w:pPr>
      <w:r w:rsidRPr="002D2AEF">
        <w:rPr>
          <w:b/>
          <w:sz w:val="20"/>
          <w:lang w:eastAsia="en-AU"/>
        </w:rPr>
        <w:t>Emotional and psychological abuse:</w:t>
      </w:r>
      <w:r w:rsidRPr="002D2AEF">
        <w:rPr>
          <w:sz w:val="20"/>
          <w:lang w:eastAsia="en-AU"/>
        </w:rPr>
        <w:t xml:space="preserve"> When a child's parent or caregiver repeatedly rejects the child or uses threats to frighten the child. This may involve name calling, put downs or continual coldness </w:t>
      </w:r>
      <w:proofErr w:type="gramStart"/>
      <w:r w:rsidRPr="002D2AEF">
        <w:rPr>
          <w:sz w:val="20"/>
          <w:lang w:eastAsia="en-AU"/>
        </w:rPr>
        <w:t>from the parent or caregiver,</w:t>
      </w:r>
      <w:proofErr w:type="gramEnd"/>
      <w:r w:rsidRPr="002D2AEF">
        <w:rPr>
          <w:sz w:val="20"/>
          <w:lang w:eastAsia="en-AU"/>
        </w:rPr>
        <w:t xml:space="preserve"> to the extent that it significantly damages the child's physical, social, intellectual or emotional development</w:t>
      </w:r>
      <w:r w:rsidRPr="002D2AEF">
        <w:rPr>
          <w:color w:val="33322E"/>
          <w:sz w:val="20"/>
          <w:lang w:eastAsia="en-AU"/>
        </w:rPr>
        <w:t>.</w:t>
      </w:r>
    </w:p>
    <w:p w14:paraId="298B53EE" w14:textId="77777777" w:rsidR="002D2AEF" w:rsidRPr="002D2AEF" w:rsidRDefault="002D2AEF" w:rsidP="00D01F4A">
      <w:pPr>
        <w:spacing w:after="60" w:line="260" w:lineRule="atLeast"/>
        <w:ind w:left="284"/>
        <w:rPr>
          <w:sz w:val="20"/>
          <w:lang w:eastAsia="en-AU"/>
        </w:rPr>
      </w:pPr>
      <w:r w:rsidRPr="002D2AEF">
        <w:rPr>
          <w:b/>
          <w:sz w:val="20"/>
          <w:lang w:eastAsia="en-AU"/>
        </w:rPr>
        <w:t xml:space="preserve">Neglect: </w:t>
      </w:r>
      <w:r w:rsidRPr="002D2AEF">
        <w:rPr>
          <w:sz w:val="20"/>
          <w:lang w:eastAsia="en-AU"/>
        </w:rPr>
        <w:t xml:space="preserve">The failure to provide a child with the </w:t>
      </w:r>
      <w:proofErr w:type="gramStart"/>
      <w:r w:rsidRPr="002D2AEF">
        <w:rPr>
          <w:sz w:val="20"/>
          <w:lang w:eastAsia="en-AU"/>
        </w:rPr>
        <w:t>basic necessities</w:t>
      </w:r>
      <w:proofErr w:type="gramEnd"/>
      <w:r w:rsidRPr="002D2AEF">
        <w:rPr>
          <w:sz w:val="20"/>
          <w:lang w:eastAsia="en-AU"/>
        </w:rPr>
        <w:t xml:space="preserve"> of life, such as food, clothing, shelter, medical attention or supervision, to the extent that the child’s health and development is, or is likely to be, significantly harmed.</w:t>
      </w:r>
    </w:p>
    <w:p w14:paraId="611F8935" w14:textId="77777777" w:rsidR="002D2AEF" w:rsidRPr="002D2AEF" w:rsidRDefault="002D2AEF" w:rsidP="00D01F4A">
      <w:pPr>
        <w:keepLines/>
        <w:spacing w:after="60" w:line="260" w:lineRule="atLeast"/>
        <w:ind w:left="284"/>
        <w:rPr>
          <w:sz w:val="20"/>
          <w:lang w:eastAsia="en-AU"/>
        </w:rPr>
      </w:pPr>
      <w:r w:rsidRPr="002D2AEF">
        <w:rPr>
          <w:b/>
          <w:sz w:val="20"/>
          <w:lang w:eastAsia="en-AU"/>
        </w:rPr>
        <w:t>Family violence:</w:t>
      </w:r>
      <w:r w:rsidRPr="002D2AEF">
        <w:rPr>
          <w:sz w:val="20"/>
          <w:lang w:eastAsia="en-AU"/>
        </w:rPr>
        <w:t xml:space="preserve"> When children and young people witness or experience the chronic, repeated domination, coercion, </w:t>
      </w:r>
      <w:proofErr w:type="gramStart"/>
      <w:r w:rsidRPr="002D2AEF">
        <w:rPr>
          <w:sz w:val="20"/>
          <w:lang w:eastAsia="en-AU"/>
        </w:rPr>
        <w:t>intimidation</w:t>
      </w:r>
      <w:proofErr w:type="gramEnd"/>
      <w:r w:rsidRPr="002D2AEF">
        <w:rPr>
          <w:sz w:val="20"/>
          <w:lang w:eastAsia="en-AU"/>
        </w:rPr>
        <w:t xml:space="preserve"> and victimisation of one person by another through physical, sexual and/or emotional means within intimate relationships.</w:t>
      </w:r>
      <w:r w:rsidRPr="002D2AEF">
        <w:rPr>
          <w:rFonts w:ascii="Helvetica" w:hAnsi="Helvetica"/>
          <w:color w:val="4D5459"/>
          <w:shd w:val="clear" w:color="auto" w:fill="FFFFFF"/>
        </w:rPr>
        <w:t xml:space="preserve"> </w:t>
      </w:r>
      <w:r w:rsidRPr="002D2AEF">
        <w:rPr>
          <w:sz w:val="20"/>
          <w:lang w:eastAsia="en-AU"/>
        </w:rPr>
        <w:t>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11DF957E" w14:textId="77777777" w:rsidR="002D2AEF" w:rsidRDefault="002D2AEF" w:rsidP="00D01F4A">
      <w:pPr>
        <w:keepLines/>
        <w:spacing w:after="60" w:line="260" w:lineRule="atLeast"/>
        <w:ind w:left="284"/>
        <w:rPr>
          <w:sz w:val="20"/>
          <w:lang w:eastAsia="en-AU"/>
        </w:rPr>
      </w:pPr>
      <w:r w:rsidRPr="002D2AEF">
        <w:rPr>
          <w:b/>
          <w:sz w:val="20"/>
          <w:lang w:eastAsia="en-AU"/>
        </w:rPr>
        <w:t>Racial, cultural, religious abuse:</w:t>
      </w:r>
      <w:r w:rsidRPr="002D2AEF">
        <w:rPr>
          <w:sz w:val="20"/>
          <w:lang w:eastAsia="en-AU"/>
        </w:rPr>
        <w:t xml:space="preserve"> Conduct that demonstrates contempt, ridicule, </w:t>
      </w:r>
      <w:proofErr w:type="gramStart"/>
      <w:r w:rsidRPr="002D2AEF">
        <w:rPr>
          <w:sz w:val="20"/>
          <w:lang w:eastAsia="en-AU"/>
        </w:rPr>
        <w:t>hatred</w:t>
      </w:r>
      <w:proofErr w:type="gramEnd"/>
      <w:r w:rsidRPr="002D2AEF">
        <w:rPr>
          <w:sz w:val="20"/>
          <w:lang w:eastAsia="en-AU"/>
        </w:rPr>
        <w:t xml:space="preserve">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976B114" w14:textId="77777777" w:rsidR="00626029" w:rsidRPr="00626029" w:rsidRDefault="00626029" w:rsidP="00D01F4A">
      <w:pPr>
        <w:keepLines/>
        <w:spacing w:after="60" w:line="260" w:lineRule="atLeast"/>
        <w:ind w:left="284"/>
        <w:rPr>
          <w:sz w:val="20"/>
          <w:lang w:eastAsia="en-AU"/>
        </w:rPr>
      </w:pPr>
      <w:r w:rsidRPr="00D01F4A">
        <w:rPr>
          <w:b/>
          <w:sz w:val="20"/>
          <w:lang w:eastAsia="en-AU"/>
        </w:rPr>
        <w:t xml:space="preserve">Bullying: </w:t>
      </w:r>
      <w:r w:rsidRPr="00D01F4A">
        <w:rPr>
          <w:sz w:val="20"/>
          <w:lang w:eastAsia="en-AU"/>
        </w:rPr>
        <w:t xml:space="preserve">Repeated verbal, physical, </w:t>
      </w:r>
      <w:proofErr w:type="gramStart"/>
      <w:r w:rsidRPr="00D01F4A">
        <w:rPr>
          <w:sz w:val="20"/>
          <w:lang w:eastAsia="en-AU"/>
        </w:rPr>
        <w:t>social</w:t>
      </w:r>
      <w:proofErr w:type="gramEnd"/>
      <w:r w:rsidRPr="00D01F4A">
        <w:rPr>
          <w:sz w:val="20"/>
          <w:lang w:eastAsia="en-AU"/>
        </w:rPr>
        <w:t xml:space="preserve"> or psychological behaviour that is harmful and involves the misuse of power by an individual or group towards one or more persons. Bullying occurs when one or more people deliberately and repeatedly upset or hurt another person, damage their property, </w:t>
      </w:r>
      <w:proofErr w:type="gramStart"/>
      <w:r w:rsidRPr="00D01F4A">
        <w:rPr>
          <w:sz w:val="20"/>
          <w:lang w:eastAsia="en-AU"/>
        </w:rPr>
        <w:t>reputation</w:t>
      </w:r>
      <w:proofErr w:type="gramEnd"/>
      <w:r w:rsidRPr="00D01F4A">
        <w:rPr>
          <w:sz w:val="20"/>
          <w:lang w:eastAsia="en-AU"/>
        </w:rPr>
        <w:t xml:space="preserve"> or social acceptance.</w:t>
      </w:r>
    </w:p>
    <w:p w14:paraId="69742FD8" w14:textId="77777777" w:rsidR="002D2AEF" w:rsidRPr="002D2AEF" w:rsidRDefault="002D2AEF" w:rsidP="002D2AEF">
      <w:pPr>
        <w:spacing w:before="170" w:line="260" w:lineRule="atLeast"/>
        <w:rPr>
          <w:sz w:val="20"/>
          <w:lang w:eastAsia="en-AU"/>
        </w:rPr>
      </w:pPr>
      <w:r w:rsidRPr="002D2AEF">
        <w:rPr>
          <w:b/>
          <w:sz w:val="20"/>
          <w:lang w:eastAsia="en-AU"/>
        </w:rPr>
        <w:t>Child FIRST:</w:t>
      </w:r>
      <w:r w:rsidRPr="002D2AEF">
        <w:rPr>
          <w:sz w:val="20"/>
          <w:lang w:eastAsia="en-AU"/>
        </w:rPr>
        <w:t xml:space="preserve"> A Victorian community-based intake and referral service linked with Family Services. Child FIRST ensures that vulnerable children, young </w:t>
      </w:r>
      <w:proofErr w:type="gramStart"/>
      <w:r w:rsidRPr="002D2AEF">
        <w:rPr>
          <w:sz w:val="20"/>
          <w:lang w:eastAsia="en-AU"/>
        </w:rPr>
        <w:t>people</w:t>
      </w:r>
      <w:proofErr w:type="gramEnd"/>
      <w:r w:rsidRPr="002D2AEF">
        <w:rPr>
          <w:sz w:val="20"/>
          <w:lang w:eastAsia="en-AU"/>
        </w:rPr>
        <w:t xml:space="preserve"> and their families are effectively linked to relevant services, including Child Protection</w:t>
      </w:r>
      <w:r w:rsidRPr="002D2AEF">
        <w:rPr>
          <w:color w:val="0000FF"/>
          <w:sz w:val="20"/>
          <w:u w:val="single"/>
          <w:lang w:eastAsia="en-AU"/>
        </w:rPr>
        <w:t>.</w:t>
      </w:r>
    </w:p>
    <w:p w14:paraId="295C5AAB" w14:textId="77777777" w:rsidR="002D2AEF" w:rsidRPr="002D2AEF" w:rsidRDefault="002D2AEF" w:rsidP="002D2AEF">
      <w:pPr>
        <w:spacing w:before="60" w:line="260" w:lineRule="atLeast"/>
        <w:rPr>
          <w:sz w:val="20"/>
          <w:lang w:eastAsia="en-AU"/>
        </w:rPr>
      </w:pPr>
      <w:r w:rsidRPr="002D2AEF">
        <w:rPr>
          <w:b/>
          <w:sz w:val="20"/>
          <w:lang w:eastAsia="en-AU"/>
        </w:rPr>
        <w:t>Child sex offender:</w:t>
      </w:r>
      <w:r w:rsidRPr="002D2AEF">
        <w:rPr>
          <w:sz w:val="20"/>
          <w:lang w:eastAsia="en-AU"/>
        </w:rPr>
        <w:t xml:space="preserve"> Someone who sexually abuses children, and who may or may not have prior convictions.</w:t>
      </w:r>
    </w:p>
    <w:p w14:paraId="570F2CDC" w14:textId="77777777" w:rsidR="002D2AEF" w:rsidRPr="002D2AEF" w:rsidRDefault="002D2AEF" w:rsidP="002D2AEF">
      <w:pPr>
        <w:spacing w:before="60" w:line="260" w:lineRule="atLeast"/>
        <w:rPr>
          <w:sz w:val="20"/>
          <w:lang w:eastAsia="en-AU"/>
        </w:rPr>
      </w:pPr>
      <w:r w:rsidRPr="002D2AEF">
        <w:rPr>
          <w:b/>
          <w:sz w:val="20"/>
          <w:lang w:eastAsia="en-AU"/>
        </w:rPr>
        <w:t>Child protection:</w:t>
      </w:r>
      <w:r w:rsidRPr="002D2AEF">
        <w:rPr>
          <w:sz w:val="20"/>
          <w:lang w:eastAsia="en-AU"/>
        </w:rPr>
        <w:t xml:space="preserve"> </w:t>
      </w:r>
      <w:r w:rsidRPr="002D2AEF" w:rsidDel="007E30E1">
        <w:rPr>
          <w:sz w:val="20"/>
          <w:lang w:eastAsia="en-AU"/>
        </w:rPr>
        <w:t>The term used to describe the whole-of-community approach to the prevention of harm to children. It includes strategic action for early intervention, for the protection of those considered most vulnerable and for responses to all forms of abuse.</w:t>
      </w:r>
    </w:p>
    <w:p w14:paraId="7C38CC7C" w14:textId="77777777" w:rsidR="002D2AEF" w:rsidRPr="002D2AEF" w:rsidRDefault="002D2AEF" w:rsidP="002D2AEF">
      <w:pPr>
        <w:spacing w:before="60" w:line="260" w:lineRule="atLeast"/>
        <w:rPr>
          <w:sz w:val="20"/>
          <w:lang w:eastAsia="en-AU"/>
        </w:rPr>
      </w:pPr>
      <w:r w:rsidRPr="002D2AEF">
        <w:rPr>
          <w:b/>
          <w:sz w:val="20"/>
          <w:lang w:eastAsia="en-AU"/>
        </w:rPr>
        <w:t xml:space="preserve">Child protection notification: </w:t>
      </w:r>
      <w:r w:rsidRPr="002D2AEF">
        <w:rPr>
          <w:sz w:val="20"/>
          <w:lang w:eastAsia="en-AU"/>
        </w:rPr>
        <w:t xml:space="preserve">A notification to the Child Protection Service by a person who believes that a child </w:t>
      </w:r>
      <w:proofErr w:type="gramStart"/>
      <w:r w:rsidRPr="002D2AEF">
        <w:rPr>
          <w:sz w:val="20"/>
          <w:lang w:eastAsia="en-AU"/>
        </w:rPr>
        <w:t>is in need of</w:t>
      </w:r>
      <w:proofErr w:type="gramEnd"/>
      <w:r w:rsidRPr="002D2AEF">
        <w:rPr>
          <w:sz w:val="20"/>
          <w:lang w:eastAsia="en-AU"/>
        </w:rPr>
        <w:t xml:space="preserve"> protection. </w:t>
      </w:r>
    </w:p>
    <w:p w14:paraId="2A09A5B6" w14:textId="77777777" w:rsidR="002D2AEF" w:rsidRPr="002D2AEF" w:rsidRDefault="002D2AEF" w:rsidP="002D2AEF">
      <w:pPr>
        <w:spacing w:before="60" w:line="260" w:lineRule="atLeast"/>
        <w:rPr>
          <w:sz w:val="20"/>
          <w:lang w:eastAsia="en-AU"/>
        </w:rPr>
      </w:pPr>
      <w:r w:rsidRPr="002D2AEF">
        <w:rPr>
          <w:b/>
          <w:sz w:val="20"/>
          <w:lang w:eastAsia="en-AU"/>
        </w:rPr>
        <w:t>Child Protection Service</w:t>
      </w:r>
      <w:r w:rsidRPr="002D2AEF">
        <w:rPr>
          <w:sz w:val="20"/>
          <w:lang w:eastAsia="en-AU"/>
        </w:rPr>
        <w:t xml:space="preserve"> (also referred to as Child Protection): The statutory child protection service provided by the Victorian Department of Health and Human Services, to protect children and young people at risk of abuse and neglect. This service also works closely with Family Services (including </w:t>
      </w:r>
      <w:r w:rsidRPr="002D2AEF">
        <w:rPr>
          <w:sz w:val="20"/>
          <w:lang w:eastAsia="en-AU"/>
        </w:rPr>
        <w:lastRenderedPageBreak/>
        <w:t xml:space="preserve">Child FIRST) to support the assessment and engagement of vulnerable children and families in community-based services. </w:t>
      </w:r>
      <w:r w:rsidRPr="002D2AEF">
        <w:rPr>
          <w:b/>
          <w:sz w:val="20"/>
          <w:lang w:eastAsia="en-AU"/>
        </w:rPr>
        <w:t>Code of conduct:</w:t>
      </w:r>
      <w:r w:rsidRPr="002D2AEF">
        <w:rPr>
          <w:sz w:val="20"/>
          <w:lang w:eastAsia="en-AU"/>
        </w:rPr>
        <w:t xml:space="preserve"> A set of rules or practices that establish a standard of behaviour to be followed by individuals and organisations. A code of conduct defines how individuals should behave towards each other and towards other organisations and individuals in the community (refer to </w:t>
      </w:r>
      <w:r w:rsidRPr="002D2AEF">
        <w:rPr>
          <w:i/>
          <w:sz w:val="20"/>
          <w:lang w:eastAsia="en-AU"/>
        </w:rPr>
        <w:t>Code of Conduct</w:t>
      </w:r>
      <w:r w:rsidRPr="002D2AEF">
        <w:rPr>
          <w:sz w:val="20"/>
          <w:lang w:eastAsia="en-AU"/>
        </w:rPr>
        <w:t xml:space="preserve"> </w:t>
      </w:r>
      <w:r w:rsidRPr="002D2AEF">
        <w:rPr>
          <w:i/>
          <w:sz w:val="20"/>
          <w:lang w:eastAsia="en-AU"/>
        </w:rPr>
        <w:t>Policy</w:t>
      </w:r>
      <w:r w:rsidRPr="002D2AEF">
        <w:rPr>
          <w:sz w:val="20"/>
          <w:lang w:eastAsia="en-AU"/>
        </w:rPr>
        <w:t>).</w:t>
      </w:r>
    </w:p>
    <w:p w14:paraId="4F2709EA" w14:textId="77777777" w:rsidR="002D2AEF" w:rsidRPr="002D2AEF" w:rsidRDefault="002D2AEF" w:rsidP="002D2AEF">
      <w:pPr>
        <w:spacing w:before="60" w:line="260" w:lineRule="atLeast"/>
        <w:rPr>
          <w:sz w:val="20"/>
          <w:lang w:eastAsia="en-AU"/>
        </w:rPr>
      </w:pPr>
      <w:r w:rsidRPr="002D2AEF">
        <w:rPr>
          <w:b/>
          <w:sz w:val="20"/>
          <w:lang w:eastAsia="en-AU"/>
        </w:rPr>
        <w:t xml:space="preserve">Contractor: </w:t>
      </w:r>
      <w:r w:rsidRPr="002D2AEF">
        <w:rPr>
          <w:sz w:val="20"/>
          <w:lang w:eastAsia="en-AU"/>
        </w:rPr>
        <w:t>A person or company that undertakes a contract to provide materials or labour to perform a service or do a job. Examples include photographer, tradesperson, people contracted to provide an incursion.</w:t>
      </w:r>
    </w:p>
    <w:p w14:paraId="27B424D6" w14:textId="77777777" w:rsidR="002D2AEF" w:rsidRPr="002D2AEF" w:rsidRDefault="002D2AEF" w:rsidP="002D2AEF">
      <w:pPr>
        <w:spacing w:before="60" w:line="260" w:lineRule="atLeast"/>
        <w:rPr>
          <w:sz w:val="20"/>
          <w:lang w:eastAsia="en-AU"/>
        </w:rPr>
      </w:pPr>
      <w:r w:rsidRPr="002D2AEF">
        <w:rPr>
          <w:b/>
          <w:sz w:val="20"/>
          <w:lang w:eastAsia="en-AU"/>
        </w:rPr>
        <w:t>Disclosure:</w:t>
      </w:r>
      <w:r w:rsidRPr="002D2AEF">
        <w:rPr>
          <w:sz w:val="20"/>
          <w:lang w:eastAsia="en-AU"/>
        </w:rPr>
        <w:t xml:space="preserve"> (In the context of this policy) refers to a statement that a child or young person makes to another person that describes or reveals abuse.</w:t>
      </w:r>
    </w:p>
    <w:p w14:paraId="44F5DC84" w14:textId="77777777" w:rsidR="002D2AEF" w:rsidRPr="002D2AEF" w:rsidRDefault="002D2AEF" w:rsidP="002D2AEF">
      <w:pPr>
        <w:spacing w:before="60" w:line="260" w:lineRule="atLeast"/>
        <w:rPr>
          <w:sz w:val="20"/>
          <w:lang w:eastAsia="en-AU"/>
        </w:rPr>
      </w:pPr>
      <w:r w:rsidRPr="002D2AEF">
        <w:rPr>
          <w:b/>
          <w:sz w:val="20"/>
          <w:lang w:eastAsia="en-AU"/>
        </w:rPr>
        <w:t>Duty of care:</w:t>
      </w:r>
      <w:r w:rsidRPr="002D2AEF">
        <w:rPr>
          <w:sz w:val="20"/>
          <w:lang w:eastAsia="en-AU"/>
        </w:rPr>
        <w:t xml:space="preserve"> A common law concept that refers to the responsibilities of organisations and staff to provide people with an adequate level of protection against harm and all </w:t>
      </w:r>
      <w:proofErr w:type="gramStart"/>
      <w:r w:rsidRPr="002D2AEF">
        <w:rPr>
          <w:sz w:val="20"/>
          <w:lang w:eastAsia="en-AU"/>
        </w:rPr>
        <w:t>reasonable</w:t>
      </w:r>
      <w:proofErr w:type="gramEnd"/>
      <w:r w:rsidRPr="002D2AEF">
        <w:rPr>
          <w:sz w:val="20"/>
          <w:lang w:eastAsia="en-AU"/>
        </w:rPr>
        <w:t xml:space="preserve"> foreseeable risk of injury. In the context of this policy, duty of care refers to the responsibility of education and care services and their staff to provide children with an adequate level of care and protection against foreseeable harm and injury.</w:t>
      </w:r>
    </w:p>
    <w:p w14:paraId="27198554" w14:textId="77777777" w:rsidR="00DC70CF" w:rsidRPr="007A1B77" w:rsidRDefault="00DC70CF" w:rsidP="00D01F4A">
      <w:pPr>
        <w:spacing w:before="60" w:line="260" w:lineRule="atLeast"/>
        <w:rPr>
          <w:b/>
          <w:sz w:val="20"/>
          <w:szCs w:val="20"/>
          <w:lang w:eastAsia="en-AU"/>
        </w:rPr>
      </w:pPr>
      <w:r>
        <w:rPr>
          <w:b/>
          <w:sz w:val="20"/>
          <w:lang w:eastAsia="en-AU"/>
        </w:rPr>
        <w:t>Head of organisation</w:t>
      </w:r>
      <w:r w:rsidRPr="007A1B77">
        <w:rPr>
          <w:b/>
          <w:sz w:val="20"/>
          <w:szCs w:val="20"/>
          <w:lang w:eastAsia="en-AU"/>
        </w:rPr>
        <w:t xml:space="preserve">: </w:t>
      </w:r>
      <w:r>
        <w:rPr>
          <w:sz w:val="20"/>
          <w:szCs w:val="20"/>
          <w:lang w:eastAsia="en-AU"/>
        </w:rPr>
        <w:t>The h</w:t>
      </w:r>
      <w:r w:rsidRPr="006359C0">
        <w:rPr>
          <w:sz w:val="20"/>
          <w:szCs w:val="20"/>
        </w:rPr>
        <w:t xml:space="preserve">eads of organisations </w:t>
      </w:r>
      <w:r>
        <w:rPr>
          <w:sz w:val="20"/>
          <w:szCs w:val="20"/>
        </w:rPr>
        <w:t xml:space="preserve">under the Reportable Conduct Scheme </w:t>
      </w:r>
      <w:r w:rsidRPr="006359C0">
        <w:rPr>
          <w:sz w:val="20"/>
          <w:szCs w:val="20"/>
        </w:rPr>
        <w:t>are required to have systems in place to prevent reportable conduct within their organisation, and systems to enable staff to make reportable allegations.</w:t>
      </w:r>
      <w:r>
        <w:rPr>
          <w:sz w:val="20"/>
          <w:szCs w:val="20"/>
        </w:rPr>
        <w:t xml:space="preserve"> The head of organisation has the powers of the employer. A CEO or </w:t>
      </w:r>
      <w:proofErr w:type="gramStart"/>
      <w:r>
        <w:rPr>
          <w:sz w:val="20"/>
          <w:szCs w:val="20"/>
        </w:rPr>
        <w:t>Principle</w:t>
      </w:r>
      <w:proofErr w:type="gramEnd"/>
      <w:r>
        <w:rPr>
          <w:sz w:val="20"/>
          <w:szCs w:val="20"/>
        </w:rPr>
        <w:t xml:space="preserve"> Officer is a head of organisation. For stand-alone kindergartens, the head of organisation will usually be the president or another office bearer who consents to the nomination.</w:t>
      </w:r>
    </w:p>
    <w:p w14:paraId="191CA509" w14:textId="77777777" w:rsidR="002D2AEF" w:rsidRPr="00D01F4A" w:rsidRDefault="002D2AEF" w:rsidP="00D01F4A">
      <w:pPr>
        <w:spacing w:before="60" w:line="260" w:lineRule="atLeast"/>
        <w:rPr>
          <w:sz w:val="20"/>
          <w:lang w:eastAsia="en-AU"/>
        </w:rPr>
      </w:pPr>
      <w:r w:rsidRPr="002D2AEF">
        <w:rPr>
          <w:b/>
          <w:sz w:val="20"/>
          <w:lang w:eastAsia="en-AU"/>
        </w:rPr>
        <w:t>Maltreatment:</w:t>
      </w:r>
      <w:r w:rsidRPr="002D2AEF">
        <w:rPr>
          <w:sz w:val="20"/>
          <w:lang w:eastAsia="en-AU"/>
        </w:rPr>
        <w:t xml:space="preserve"> (In the context of this policy) refers to physical and/or emotional mistreatment, and/or lack of care of the child. Examples include sexual abuse, the witnessing of family violence and any non-accidental injury to a child.</w:t>
      </w:r>
    </w:p>
    <w:p w14:paraId="7AF4029D" w14:textId="77777777" w:rsidR="002D2AEF" w:rsidRPr="002D2AEF" w:rsidRDefault="002D2AEF" w:rsidP="002D2AEF">
      <w:pPr>
        <w:spacing w:before="60" w:after="60" w:line="260" w:lineRule="atLeast"/>
        <w:rPr>
          <w:sz w:val="20"/>
          <w:lang w:eastAsia="en-AU"/>
        </w:rPr>
      </w:pPr>
      <w:r w:rsidRPr="002D2AEF">
        <w:rPr>
          <w:b/>
          <w:sz w:val="20"/>
          <w:lang w:eastAsia="en-AU"/>
        </w:rPr>
        <w:t>Mandatory reporting:</w:t>
      </w:r>
      <w:r w:rsidRPr="002D2AEF">
        <w:rPr>
          <w:sz w:val="20"/>
          <w:lang w:eastAsia="en-AU"/>
        </w:rPr>
        <w:t xml:space="preserve"> The legal obligation of certain professionals and community members to report when they believe, on reasonable grounds, that a child </w:t>
      </w:r>
      <w:proofErr w:type="gramStart"/>
      <w:r w:rsidRPr="002D2AEF">
        <w:rPr>
          <w:sz w:val="20"/>
          <w:lang w:eastAsia="en-AU"/>
        </w:rPr>
        <w:t>is in need of</w:t>
      </w:r>
      <w:proofErr w:type="gramEnd"/>
      <w:r w:rsidRPr="002D2AEF">
        <w:rPr>
          <w:sz w:val="20"/>
          <w:lang w:eastAsia="en-AU"/>
        </w:rPr>
        <w:t xml:space="preserve"> protection from harm.</w:t>
      </w:r>
    </w:p>
    <w:p w14:paraId="7E1531A6" w14:textId="77777777" w:rsidR="00DD30D9" w:rsidRDefault="002D2AEF" w:rsidP="002D2AEF">
      <w:pPr>
        <w:spacing w:before="60" w:after="60" w:line="260" w:lineRule="atLeast"/>
        <w:rPr>
          <w:sz w:val="20"/>
          <w:lang w:eastAsia="en-AU"/>
        </w:rPr>
      </w:pPr>
      <w:r w:rsidRPr="002D2AEF">
        <w:rPr>
          <w:sz w:val="20"/>
          <w:lang w:eastAsia="en-AU"/>
        </w:rPr>
        <w:t xml:space="preserve">A broad range of professional groups are identified in the </w:t>
      </w:r>
      <w:r w:rsidRPr="002D2AEF">
        <w:rPr>
          <w:i/>
          <w:sz w:val="20"/>
          <w:lang w:eastAsia="en-AU"/>
        </w:rPr>
        <w:t>Children, Youth and Families Act</w:t>
      </w:r>
      <w:r w:rsidRPr="002D2AEF">
        <w:rPr>
          <w:sz w:val="20"/>
          <w:lang w:eastAsia="en-AU"/>
        </w:rPr>
        <w:t xml:space="preserve"> </w:t>
      </w:r>
      <w:r w:rsidRPr="002D2AEF">
        <w:rPr>
          <w:i/>
          <w:sz w:val="20"/>
          <w:lang w:eastAsia="en-AU"/>
        </w:rPr>
        <w:t>2005</w:t>
      </w:r>
      <w:r w:rsidRPr="002D2AEF">
        <w:rPr>
          <w:sz w:val="20"/>
          <w:lang w:eastAsia="en-AU"/>
        </w:rPr>
        <w:t xml:space="preserve"> as ‘mandatory reporters’</w:t>
      </w:r>
      <w:r w:rsidR="00DC70CF">
        <w:rPr>
          <w:sz w:val="20"/>
          <w:lang w:eastAsia="en-AU"/>
        </w:rPr>
        <w:t>,</w:t>
      </w:r>
      <w:r w:rsidRPr="002D2AEF">
        <w:rPr>
          <w:sz w:val="20"/>
          <w:lang w:eastAsia="en-AU"/>
        </w:rPr>
        <w:t xml:space="preserve"> includ</w:t>
      </w:r>
      <w:r w:rsidR="00DC70CF">
        <w:rPr>
          <w:sz w:val="20"/>
          <w:lang w:eastAsia="en-AU"/>
        </w:rPr>
        <w:t>ing</w:t>
      </w:r>
      <w:r w:rsidR="00DD30D9">
        <w:rPr>
          <w:sz w:val="20"/>
          <w:lang w:eastAsia="en-AU"/>
        </w:rPr>
        <w:t>:</w:t>
      </w:r>
    </w:p>
    <w:p w14:paraId="0E1EADCF" w14:textId="77777777" w:rsidR="00DD30D9" w:rsidRPr="006359C0" w:rsidRDefault="0043005C" w:rsidP="006359C0">
      <w:pPr>
        <w:pStyle w:val="ListParagraph"/>
        <w:numPr>
          <w:ilvl w:val="0"/>
          <w:numId w:val="48"/>
        </w:numPr>
        <w:spacing w:before="60" w:after="60" w:line="260" w:lineRule="atLeast"/>
        <w:rPr>
          <w:rFonts w:ascii="Arial" w:hAnsi="Arial" w:cs="Arial"/>
          <w:sz w:val="20"/>
          <w:lang w:eastAsia="en-AU"/>
        </w:rPr>
      </w:pPr>
      <w:r>
        <w:rPr>
          <w:rFonts w:ascii="Arial" w:hAnsi="Arial" w:cs="Arial"/>
          <w:sz w:val="20"/>
          <w:lang w:eastAsia="en-AU"/>
        </w:rPr>
        <w:t>a</w:t>
      </w:r>
      <w:r w:rsidR="00DD30D9" w:rsidRPr="006359C0">
        <w:rPr>
          <w:rFonts w:ascii="Arial" w:hAnsi="Arial" w:cs="Arial"/>
          <w:sz w:val="20"/>
          <w:lang w:eastAsia="en-AU"/>
        </w:rPr>
        <w:t xml:space="preserve">ll educators with post-secondary qualifications in the care, education or minding of children and employed or engaged in an education and care </w:t>
      </w:r>
      <w:r w:rsidRPr="006359C0">
        <w:rPr>
          <w:rFonts w:ascii="Arial" w:hAnsi="Arial" w:cs="Arial"/>
          <w:sz w:val="20"/>
          <w:lang w:eastAsia="en-AU"/>
        </w:rPr>
        <w:t>service or a children’s service</w:t>
      </w:r>
    </w:p>
    <w:p w14:paraId="49FEA575" w14:textId="77777777" w:rsidR="00DD30D9" w:rsidRPr="006359C0" w:rsidRDefault="0043005C" w:rsidP="006359C0">
      <w:pPr>
        <w:pStyle w:val="ListParagraph"/>
        <w:numPr>
          <w:ilvl w:val="0"/>
          <w:numId w:val="48"/>
        </w:numPr>
        <w:spacing w:before="60" w:after="60" w:line="260" w:lineRule="atLeast"/>
        <w:rPr>
          <w:rFonts w:ascii="Arial" w:hAnsi="Arial" w:cs="Arial"/>
          <w:sz w:val="20"/>
          <w:lang w:eastAsia="en-AU"/>
        </w:rPr>
      </w:pPr>
      <w:r>
        <w:rPr>
          <w:rFonts w:ascii="Arial" w:hAnsi="Arial" w:cs="Arial"/>
          <w:sz w:val="20"/>
          <w:lang w:eastAsia="en-AU"/>
        </w:rPr>
        <w:t>a</w:t>
      </w:r>
      <w:r w:rsidR="00DD30D9" w:rsidRPr="006359C0">
        <w:rPr>
          <w:rFonts w:ascii="Arial" w:hAnsi="Arial" w:cs="Arial"/>
          <w:sz w:val="20"/>
          <w:lang w:eastAsia="en-AU"/>
        </w:rPr>
        <w:t>ll proprietors, nominees of a children</w:t>
      </w:r>
      <w:r w:rsidR="00DC70CF">
        <w:rPr>
          <w:rFonts w:ascii="Arial" w:hAnsi="Arial" w:cs="Arial"/>
          <w:sz w:val="20"/>
          <w:lang w:eastAsia="en-AU"/>
        </w:rPr>
        <w:t>’</w:t>
      </w:r>
      <w:r w:rsidR="00DD30D9" w:rsidRPr="006359C0">
        <w:rPr>
          <w:rFonts w:ascii="Arial" w:hAnsi="Arial" w:cs="Arial"/>
          <w:sz w:val="20"/>
          <w:lang w:eastAsia="en-AU"/>
        </w:rPr>
        <w:t>s service, approved providers, and nominated supervisors of an education and care</w:t>
      </w:r>
      <w:r w:rsidRPr="006359C0">
        <w:rPr>
          <w:rFonts w:ascii="Arial" w:hAnsi="Arial" w:cs="Arial"/>
          <w:sz w:val="20"/>
          <w:lang w:eastAsia="en-AU"/>
        </w:rPr>
        <w:t xml:space="preserve"> service</w:t>
      </w:r>
      <w:r w:rsidR="00DD30D9" w:rsidRPr="006359C0">
        <w:rPr>
          <w:rFonts w:ascii="Arial" w:hAnsi="Arial" w:cs="Arial"/>
          <w:sz w:val="20"/>
          <w:lang w:eastAsia="en-AU"/>
        </w:rPr>
        <w:t>.</w:t>
      </w:r>
    </w:p>
    <w:p w14:paraId="491E4961" w14:textId="77777777" w:rsidR="00DD30D9" w:rsidRPr="006359C0" w:rsidRDefault="0043005C" w:rsidP="006359C0">
      <w:pPr>
        <w:pStyle w:val="ListParagraph"/>
        <w:numPr>
          <w:ilvl w:val="0"/>
          <w:numId w:val="48"/>
        </w:numPr>
        <w:spacing w:before="60" w:after="60" w:line="260" w:lineRule="atLeast"/>
        <w:rPr>
          <w:rFonts w:ascii="Arial" w:hAnsi="Arial" w:cs="Arial"/>
          <w:sz w:val="20"/>
          <w:lang w:eastAsia="en-AU"/>
        </w:rPr>
      </w:pPr>
      <w:r>
        <w:rPr>
          <w:rFonts w:ascii="Arial" w:hAnsi="Arial" w:cs="Arial"/>
          <w:sz w:val="20"/>
          <w:lang w:eastAsia="en-AU"/>
        </w:rPr>
        <w:t>e</w:t>
      </w:r>
      <w:r w:rsidRPr="006359C0">
        <w:rPr>
          <w:rFonts w:ascii="Arial" w:hAnsi="Arial" w:cs="Arial"/>
          <w:sz w:val="20"/>
          <w:lang w:eastAsia="en-AU"/>
        </w:rPr>
        <w:t>ducators registered with</w:t>
      </w:r>
      <w:r>
        <w:rPr>
          <w:rFonts w:ascii="Arial" w:hAnsi="Arial" w:cs="Arial"/>
          <w:sz w:val="20"/>
          <w:lang w:eastAsia="en-AU"/>
        </w:rPr>
        <w:t xml:space="preserve"> </w:t>
      </w:r>
      <w:r w:rsidR="00DD30D9" w:rsidRPr="006359C0">
        <w:rPr>
          <w:rFonts w:ascii="Arial" w:hAnsi="Arial" w:cs="Arial"/>
          <w:sz w:val="20"/>
          <w:lang w:eastAsia="en-AU"/>
        </w:rPr>
        <w:t>the Victor</w:t>
      </w:r>
      <w:r w:rsidRPr="006359C0">
        <w:rPr>
          <w:rFonts w:ascii="Arial" w:hAnsi="Arial" w:cs="Arial"/>
          <w:sz w:val="20"/>
          <w:lang w:eastAsia="en-AU"/>
        </w:rPr>
        <w:t>ian Institute of Teaching (VIT)</w:t>
      </w:r>
      <w:r w:rsidR="00DD30D9" w:rsidRPr="006359C0">
        <w:rPr>
          <w:rFonts w:ascii="Arial" w:hAnsi="Arial" w:cs="Arial"/>
          <w:sz w:val="20"/>
          <w:lang w:eastAsia="en-AU"/>
        </w:rPr>
        <w:t>.</w:t>
      </w:r>
    </w:p>
    <w:p w14:paraId="29F1D9D8" w14:textId="77777777" w:rsidR="00DD30D9" w:rsidRDefault="00DD30D9" w:rsidP="006359C0">
      <w:pPr>
        <w:pStyle w:val="ListParagraph"/>
        <w:spacing w:before="60" w:after="60" w:line="260" w:lineRule="atLeast"/>
        <w:rPr>
          <w:rFonts w:cs="Arial"/>
          <w:sz w:val="20"/>
          <w:lang w:eastAsia="en-AU"/>
        </w:rPr>
      </w:pPr>
    </w:p>
    <w:p w14:paraId="3E3EF183" w14:textId="77777777" w:rsidR="002D2AEF" w:rsidRPr="006359C0" w:rsidRDefault="002D2AEF" w:rsidP="006359C0">
      <w:pPr>
        <w:pStyle w:val="ListParagraph"/>
        <w:spacing w:before="60" w:after="60" w:line="260" w:lineRule="atLeast"/>
        <w:ind w:left="0"/>
        <w:rPr>
          <w:rFonts w:cs="Arial"/>
          <w:sz w:val="20"/>
          <w:lang w:eastAsia="en-AU"/>
        </w:rPr>
      </w:pPr>
      <w:r w:rsidRPr="006359C0">
        <w:rPr>
          <w:rFonts w:ascii="Arial" w:hAnsi="Arial" w:cs="Arial"/>
          <w:sz w:val="20"/>
          <w:lang w:eastAsia="en-AU"/>
        </w:rPr>
        <w:t xml:space="preserve">Mandated staff members must make a report to Victoria Police and/or Child Protection as soon as is practicable if, </w:t>
      </w:r>
      <w:proofErr w:type="gramStart"/>
      <w:r w:rsidRPr="006359C0">
        <w:rPr>
          <w:rFonts w:ascii="Arial" w:hAnsi="Arial" w:cs="Arial"/>
          <w:sz w:val="20"/>
          <w:lang w:eastAsia="en-AU"/>
        </w:rPr>
        <w:t>during the course of</w:t>
      </w:r>
      <w:proofErr w:type="gramEnd"/>
      <w:r w:rsidRPr="006359C0">
        <w:rPr>
          <w:rFonts w:ascii="Arial" w:hAnsi="Arial" w:cs="Arial"/>
          <w:sz w:val="20"/>
          <w:lang w:eastAsia="en-AU"/>
        </w:rPr>
        <w:t xml:space="preserve"> acting out their professional roles and responsibilities, they form a belief on reasonable grounds (refer to </w:t>
      </w:r>
      <w:r w:rsidRPr="006359C0">
        <w:rPr>
          <w:rFonts w:ascii="Arial" w:hAnsi="Arial" w:cs="Arial"/>
          <w:i/>
          <w:sz w:val="20"/>
          <w:lang w:eastAsia="en-AU"/>
        </w:rPr>
        <w:t>Definitions)</w:t>
      </w:r>
      <w:r w:rsidRPr="006359C0">
        <w:rPr>
          <w:rFonts w:ascii="Arial" w:hAnsi="Arial" w:cs="Arial"/>
          <w:sz w:val="20"/>
          <w:lang w:eastAsia="en-AU"/>
        </w:rPr>
        <w:t xml:space="preserve"> that:</w:t>
      </w:r>
    </w:p>
    <w:p w14:paraId="0FC3F15B" w14:textId="77777777" w:rsidR="002D2AEF" w:rsidRPr="002D2AEF" w:rsidRDefault="002D2AEF" w:rsidP="002D2AEF">
      <w:pPr>
        <w:numPr>
          <w:ilvl w:val="0"/>
          <w:numId w:val="26"/>
        </w:numPr>
        <w:spacing w:before="60" w:after="60" w:line="260" w:lineRule="atLeast"/>
        <w:rPr>
          <w:sz w:val="20"/>
          <w:lang w:eastAsia="en-AU"/>
        </w:rPr>
      </w:pPr>
      <w:r w:rsidRPr="002D2AEF">
        <w:rPr>
          <w:sz w:val="20"/>
          <w:lang w:eastAsia="en-AU"/>
        </w:rPr>
        <w:t xml:space="preserve">a child has suffered, or is likely to suffer, significant harm </w:t>
      </w:r>
      <w:proofErr w:type="gramStart"/>
      <w:r w:rsidRPr="002D2AEF">
        <w:rPr>
          <w:sz w:val="20"/>
          <w:lang w:eastAsia="en-AU"/>
        </w:rPr>
        <w:t>as a result of</w:t>
      </w:r>
      <w:proofErr w:type="gramEnd"/>
      <w:r w:rsidRPr="002D2AEF">
        <w:rPr>
          <w:sz w:val="20"/>
          <w:lang w:eastAsia="en-AU"/>
        </w:rPr>
        <w:t xml:space="preserve"> physical and/or sexual abuse (refer to </w:t>
      </w:r>
      <w:r w:rsidRPr="002D2AEF">
        <w:rPr>
          <w:i/>
          <w:sz w:val="20"/>
          <w:lang w:eastAsia="en-AU"/>
        </w:rPr>
        <w:t>Definitions)</w:t>
      </w:r>
      <w:r w:rsidRPr="002D2AEF">
        <w:rPr>
          <w:sz w:val="20"/>
          <w:lang w:eastAsia="en-AU"/>
        </w:rPr>
        <w:t xml:space="preserve"> </w:t>
      </w:r>
      <w:r w:rsidRPr="002D2AEF">
        <w:rPr>
          <w:b/>
          <w:sz w:val="20"/>
          <w:lang w:eastAsia="en-AU"/>
        </w:rPr>
        <w:t>and</w:t>
      </w:r>
      <w:r w:rsidRPr="002D2AEF">
        <w:rPr>
          <w:sz w:val="20"/>
          <w:lang w:eastAsia="en-AU"/>
        </w:rPr>
        <w:t xml:space="preserve"> </w:t>
      </w:r>
    </w:p>
    <w:p w14:paraId="6B0EDD76" w14:textId="77777777" w:rsidR="002D2AEF" w:rsidRPr="002D2AEF" w:rsidRDefault="002D2AEF" w:rsidP="002D2AEF">
      <w:pPr>
        <w:numPr>
          <w:ilvl w:val="0"/>
          <w:numId w:val="26"/>
        </w:numPr>
        <w:spacing w:before="60" w:after="60" w:line="260" w:lineRule="atLeast"/>
        <w:rPr>
          <w:sz w:val="20"/>
          <w:lang w:eastAsia="en-AU"/>
        </w:rPr>
      </w:pPr>
      <w:r w:rsidRPr="002D2AEF">
        <w:rPr>
          <w:sz w:val="20"/>
          <w:lang w:eastAsia="en-AU"/>
        </w:rPr>
        <w:t>the child’s parents/guardians have not protected, or are unlikely to protect, the child from harm of that type.</w:t>
      </w:r>
    </w:p>
    <w:p w14:paraId="3452FAEB" w14:textId="77777777" w:rsidR="002D2AEF" w:rsidRPr="002D2AEF" w:rsidRDefault="002D2AEF" w:rsidP="002D2AEF">
      <w:pPr>
        <w:spacing w:before="60"/>
        <w:rPr>
          <w:sz w:val="20"/>
          <w:lang w:eastAsia="en-AU"/>
        </w:rPr>
      </w:pPr>
      <w:r w:rsidRPr="002D2AEF">
        <w:rPr>
          <w:sz w:val="20"/>
          <w:lang w:eastAsia="en-AU"/>
        </w:rPr>
        <w:t xml:space="preserve">Mandatory reporters must also follow processes for responding to incidents, </w:t>
      </w:r>
      <w:proofErr w:type="gramStart"/>
      <w:r w:rsidRPr="002D2AEF">
        <w:rPr>
          <w:sz w:val="20"/>
          <w:lang w:eastAsia="en-AU"/>
        </w:rPr>
        <w:t>disclosures</w:t>
      </w:r>
      <w:proofErr w:type="gramEnd"/>
      <w:r w:rsidRPr="002D2AEF">
        <w:rPr>
          <w:sz w:val="20"/>
          <w:lang w:eastAsia="en-AU"/>
        </w:rPr>
        <w:t xml:space="preserve"> or suspicions of child abuse to fulfil all their legal ob</w:t>
      </w:r>
      <w:r w:rsidR="00B85091">
        <w:rPr>
          <w:sz w:val="20"/>
          <w:lang w:eastAsia="en-AU"/>
        </w:rPr>
        <w:t>ligations (refer to Attachment 4</w:t>
      </w:r>
      <w:r w:rsidRPr="002D2AEF">
        <w:rPr>
          <w:sz w:val="20"/>
          <w:lang w:eastAsia="en-AU"/>
        </w:rPr>
        <w:t>:</w:t>
      </w:r>
      <w:r w:rsidRPr="002D2AEF">
        <w:t xml:space="preserve"> </w:t>
      </w:r>
      <w:r w:rsidRPr="002D2AEF">
        <w:rPr>
          <w:sz w:val="20"/>
          <w:lang w:eastAsia="en-AU"/>
        </w:rPr>
        <w:t>Processes for responding to and reporting suspected child abuse).</w:t>
      </w:r>
    </w:p>
    <w:p w14:paraId="6E70D75E" w14:textId="77777777" w:rsidR="002D2AEF" w:rsidRPr="002D2AEF" w:rsidRDefault="002D2AEF" w:rsidP="002D2AEF">
      <w:pPr>
        <w:spacing w:before="60" w:line="260" w:lineRule="atLeast"/>
        <w:rPr>
          <w:sz w:val="20"/>
          <w:lang w:eastAsia="en-AU"/>
        </w:rPr>
      </w:pPr>
      <w:r w:rsidRPr="002D2AEF">
        <w:rPr>
          <w:b/>
          <w:sz w:val="20"/>
          <w:lang w:eastAsia="en-AU"/>
        </w:rPr>
        <w:t>Neglect</w:t>
      </w:r>
      <w:r w:rsidRPr="002D2AEF">
        <w:rPr>
          <w:sz w:val="20"/>
          <w:lang w:eastAsia="en-AU"/>
        </w:rPr>
        <w:t>:</w:t>
      </w:r>
      <w:r w:rsidR="00540EAC">
        <w:rPr>
          <w:sz w:val="20"/>
          <w:lang w:eastAsia="en-AU"/>
        </w:rPr>
        <w:t xml:space="preserve"> </w:t>
      </w:r>
      <w:r w:rsidRPr="002D2AEF">
        <w:rPr>
          <w:sz w:val="20"/>
          <w:lang w:eastAsia="en-AU"/>
        </w:rPr>
        <w:t>see Child abuse definition above.</w:t>
      </w:r>
    </w:p>
    <w:p w14:paraId="7A0334B8" w14:textId="77777777" w:rsidR="002D2AEF" w:rsidRPr="002D2AEF" w:rsidRDefault="002D2AEF" w:rsidP="002D2AEF">
      <w:pPr>
        <w:spacing w:before="60" w:line="260" w:lineRule="atLeast"/>
        <w:rPr>
          <w:sz w:val="20"/>
          <w:lang w:eastAsia="en-AU"/>
        </w:rPr>
      </w:pPr>
      <w:r w:rsidRPr="002D2AEF">
        <w:rPr>
          <w:b/>
          <w:sz w:val="20"/>
          <w:lang w:eastAsia="en-AU"/>
        </w:rPr>
        <w:t>Negligence:</w:t>
      </w:r>
      <w:r w:rsidRPr="002D2AEF">
        <w:rPr>
          <w:sz w:val="20"/>
          <w:lang w:eastAsia="en-AU"/>
        </w:rPr>
        <w:t xml:space="preserve"> Doing, or failing to do something that a reasonable person would, or would not do in a certain situation, and which causes another person damage, </w:t>
      </w:r>
      <w:proofErr w:type="gramStart"/>
      <w:r w:rsidRPr="002D2AEF">
        <w:rPr>
          <w:sz w:val="20"/>
          <w:lang w:eastAsia="en-AU"/>
        </w:rPr>
        <w:t>injury</w:t>
      </w:r>
      <w:proofErr w:type="gramEnd"/>
      <w:r w:rsidRPr="002D2AEF">
        <w:rPr>
          <w:sz w:val="20"/>
          <w:lang w:eastAsia="en-AU"/>
        </w:rPr>
        <w:t xml:space="preserve"> or loss as a result.</w:t>
      </w:r>
    </w:p>
    <w:p w14:paraId="680A758C" w14:textId="77777777" w:rsidR="002D2AEF" w:rsidRPr="00C54CC4" w:rsidRDefault="002D2AEF" w:rsidP="00F02079">
      <w:pPr>
        <w:spacing w:before="60" w:after="60" w:line="260" w:lineRule="atLeast"/>
        <w:rPr>
          <w:rFonts w:cs="Arial"/>
          <w:sz w:val="20"/>
          <w:lang w:eastAsia="en-AU"/>
        </w:rPr>
      </w:pPr>
      <w:r w:rsidRPr="002D2AEF">
        <w:rPr>
          <w:b/>
          <w:sz w:val="20"/>
          <w:lang w:eastAsia="en-AU"/>
        </w:rPr>
        <w:t>Notifiable complaint:</w:t>
      </w:r>
      <w:r w:rsidRPr="002D2AEF">
        <w:rPr>
          <w:sz w:val="20"/>
          <w:lang w:eastAsia="en-AU"/>
        </w:rPr>
        <w:t xml:space="preserve"> A complaint that alleges a breach of the Act or Regulation, or alleges that the safety</w:t>
      </w:r>
      <w:r w:rsidR="00D33A1D">
        <w:rPr>
          <w:sz w:val="20"/>
          <w:lang w:eastAsia="en-AU"/>
        </w:rPr>
        <w:t xml:space="preserve">, </w:t>
      </w:r>
      <w:proofErr w:type="gramStart"/>
      <w:r w:rsidR="00D33A1D">
        <w:rPr>
          <w:sz w:val="20"/>
          <w:lang w:eastAsia="en-AU"/>
        </w:rPr>
        <w:t>health</w:t>
      </w:r>
      <w:proofErr w:type="gramEnd"/>
      <w:r w:rsidRPr="002D2AEF">
        <w:rPr>
          <w:sz w:val="20"/>
          <w:lang w:eastAsia="en-AU"/>
        </w:rPr>
        <w:t xml:space="preserve"> or wellbeing of a child at the service may have been compromised. Any complaint of this </w:t>
      </w:r>
      <w:r w:rsidRPr="002D2AEF">
        <w:rPr>
          <w:sz w:val="20"/>
          <w:lang w:eastAsia="en-AU"/>
        </w:rPr>
        <w:lastRenderedPageBreak/>
        <w:t>nature must be reported by the Approved Provider to the secretary of DET within 24 hours of the complaint being made (Section 174(2</w:t>
      </w:r>
      <w:r w:rsidR="00DA15C4" w:rsidRPr="002D2AEF">
        <w:rPr>
          <w:sz w:val="20"/>
          <w:lang w:eastAsia="en-AU"/>
        </w:rPr>
        <w:t>) (</w:t>
      </w:r>
      <w:r w:rsidRPr="002D2AEF">
        <w:rPr>
          <w:sz w:val="20"/>
          <w:lang w:eastAsia="en-AU"/>
        </w:rPr>
        <w:t>b), Regulation 176(2</w:t>
      </w:r>
      <w:r w:rsidR="00DA15C4" w:rsidRPr="002D2AEF">
        <w:rPr>
          <w:sz w:val="20"/>
          <w:lang w:eastAsia="en-AU"/>
        </w:rPr>
        <w:t>) (</w:t>
      </w:r>
      <w:r w:rsidRPr="002D2AEF">
        <w:rPr>
          <w:sz w:val="20"/>
          <w:lang w:eastAsia="en-AU"/>
        </w:rPr>
        <w:t xml:space="preserve">b)). </w:t>
      </w:r>
    </w:p>
    <w:p w14:paraId="744C5BB1" w14:textId="77777777" w:rsidR="002D2AEF" w:rsidRPr="002D2AEF" w:rsidRDefault="002D2AEF" w:rsidP="002D2AEF">
      <w:pPr>
        <w:spacing w:before="60" w:line="260" w:lineRule="atLeast"/>
        <w:rPr>
          <w:b/>
          <w:sz w:val="20"/>
          <w:lang w:eastAsia="en-AU"/>
        </w:rPr>
      </w:pPr>
      <w:r w:rsidRPr="002D2AEF">
        <w:rPr>
          <w:sz w:val="20"/>
          <w:lang w:eastAsia="en-AU"/>
        </w:rPr>
        <w:t xml:space="preserve">Written notification of complaints must be submitted via the ACECQA portal </w:t>
      </w:r>
      <w:hyperlink r:id="rId8" w:history="1">
        <w:r w:rsidR="00124405" w:rsidRPr="00124405">
          <w:rPr>
            <w:rStyle w:val="Hyperlink"/>
            <w:sz w:val="20"/>
            <w:lang w:eastAsia="en-AU"/>
          </w:rPr>
          <w:t>National Quality Agenda</w:t>
        </w:r>
        <w:r w:rsidR="00FE471F">
          <w:rPr>
            <w:rStyle w:val="Hyperlink"/>
            <w:sz w:val="20"/>
            <w:lang w:eastAsia="en-AU"/>
          </w:rPr>
          <w:t xml:space="preserve"> (NQA)</w:t>
        </w:r>
        <w:r w:rsidR="00124405" w:rsidRPr="00124405">
          <w:rPr>
            <w:rStyle w:val="Hyperlink"/>
            <w:sz w:val="20"/>
            <w:lang w:eastAsia="en-AU"/>
          </w:rPr>
          <w:t xml:space="preserve"> IT System</w:t>
        </w:r>
      </w:hyperlink>
      <w:r w:rsidRPr="002D2AEF">
        <w:rPr>
          <w:color w:val="0000FF"/>
          <w:u w:val="single"/>
        </w:rPr>
        <w:t xml:space="preserve">. </w:t>
      </w:r>
      <w:r w:rsidRPr="002D2AEF">
        <w:t>If the Approved Provider is unsure whether the matter is a notifiable complaint, it is good practice to contact DET for confirmation.</w:t>
      </w:r>
    </w:p>
    <w:p w14:paraId="30667B5B" w14:textId="77777777" w:rsidR="00DD30D9" w:rsidRPr="006359C0" w:rsidRDefault="00DD30D9" w:rsidP="002D2AEF">
      <w:pPr>
        <w:spacing w:before="60" w:line="260" w:lineRule="atLeast"/>
        <w:rPr>
          <w:rFonts w:cs="Arial"/>
          <w:sz w:val="20"/>
          <w:szCs w:val="20"/>
          <w:lang w:eastAsia="en-AU"/>
        </w:rPr>
      </w:pPr>
      <w:r>
        <w:rPr>
          <w:b/>
          <w:sz w:val="20"/>
          <w:lang w:eastAsia="en-AU"/>
        </w:rPr>
        <w:t xml:space="preserve">Orange Door: </w:t>
      </w:r>
      <w:r w:rsidRPr="006359C0">
        <w:rPr>
          <w:rFonts w:cs="Arial"/>
          <w:sz w:val="20"/>
          <w:szCs w:val="20"/>
          <w:shd w:val="clear" w:color="auto" w:fill="FFFFFF"/>
        </w:rPr>
        <w:t>A free service for adults, children and young people who are experiencing or have experienced family violence and families who need extra support with the care of children.</w:t>
      </w:r>
    </w:p>
    <w:p w14:paraId="669714D1" w14:textId="77777777" w:rsidR="002768CC" w:rsidRPr="00C54CC4" w:rsidRDefault="002768CC" w:rsidP="002D2AEF">
      <w:pPr>
        <w:spacing w:before="60" w:line="260" w:lineRule="atLeast"/>
        <w:rPr>
          <w:sz w:val="20"/>
          <w:lang w:eastAsia="en-AU"/>
        </w:rPr>
      </w:pPr>
      <w:r>
        <w:rPr>
          <w:b/>
          <w:sz w:val="20"/>
          <w:lang w:eastAsia="en-AU"/>
        </w:rPr>
        <w:t xml:space="preserve">Organisational duty of care: </w:t>
      </w:r>
      <w:r>
        <w:rPr>
          <w:sz w:val="20"/>
          <w:lang w:eastAsia="en-AU"/>
        </w:rPr>
        <w:t xml:space="preserve">The statutory duty organisations </w:t>
      </w:r>
      <w:proofErr w:type="gramStart"/>
      <w:r>
        <w:rPr>
          <w:sz w:val="20"/>
          <w:lang w:eastAsia="en-AU"/>
        </w:rPr>
        <w:t>have to</w:t>
      </w:r>
      <w:proofErr w:type="gramEnd"/>
      <w:r>
        <w:rPr>
          <w:sz w:val="20"/>
          <w:lang w:eastAsia="en-AU"/>
        </w:rPr>
        <w:t xml:space="preserve"> take reasonable precautions to prevent sexual and/or physical abuse of a child.</w:t>
      </w:r>
    </w:p>
    <w:p w14:paraId="4D06900F" w14:textId="77777777" w:rsidR="002D2AEF" w:rsidRPr="002D2AEF" w:rsidRDefault="002D2AEF" w:rsidP="002D2AEF">
      <w:pPr>
        <w:spacing w:before="60" w:line="260" w:lineRule="atLeast"/>
        <w:rPr>
          <w:sz w:val="20"/>
          <w:lang w:eastAsia="en-AU"/>
        </w:rPr>
      </w:pPr>
      <w:r w:rsidRPr="002D2AEF">
        <w:rPr>
          <w:b/>
          <w:sz w:val="20"/>
          <w:lang w:eastAsia="en-AU"/>
        </w:rPr>
        <w:t>Offender:</w:t>
      </w:r>
      <w:r w:rsidRPr="002D2AEF">
        <w:rPr>
          <w:sz w:val="20"/>
          <w:lang w:eastAsia="en-AU"/>
        </w:rPr>
        <w:t xml:space="preserve"> A person who mistreats and/or harms a child or young person.</w:t>
      </w:r>
    </w:p>
    <w:p w14:paraId="0FD16C24" w14:textId="77777777" w:rsidR="002D2AEF" w:rsidRPr="002D2AEF" w:rsidRDefault="002D2AEF" w:rsidP="002D2AEF">
      <w:pPr>
        <w:spacing w:before="60" w:line="260" w:lineRule="atLeast"/>
        <w:rPr>
          <w:sz w:val="20"/>
          <w:lang w:eastAsia="en-AU"/>
        </w:rPr>
      </w:pPr>
      <w:r w:rsidRPr="002D2AEF">
        <w:rPr>
          <w:b/>
          <w:sz w:val="20"/>
          <w:lang w:eastAsia="en-AU"/>
        </w:rPr>
        <w:t>Perpetrator:</w:t>
      </w:r>
      <w:r w:rsidRPr="002D2AEF">
        <w:rPr>
          <w:sz w:val="20"/>
          <w:lang w:eastAsia="en-AU"/>
        </w:rPr>
        <w:t xml:space="preserve"> A person who mistreats and/or harms a child or young person.</w:t>
      </w:r>
    </w:p>
    <w:p w14:paraId="702E48A3" w14:textId="77777777" w:rsidR="002D2AEF" w:rsidRPr="002D2AEF" w:rsidRDefault="002D2AEF" w:rsidP="002D2AEF">
      <w:pPr>
        <w:spacing w:before="60" w:after="60" w:line="260" w:lineRule="atLeast"/>
        <w:rPr>
          <w:sz w:val="20"/>
          <w:lang w:eastAsia="en-AU"/>
        </w:rPr>
      </w:pPr>
      <w:r w:rsidRPr="002D2AEF">
        <w:rPr>
          <w:b/>
          <w:sz w:val="20"/>
          <w:lang w:eastAsia="en-AU"/>
        </w:rPr>
        <w:t>Reasonable belief/reasonable grounds:</w:t>
      </w:r>
      <w:r w:rsidRPr="002D2AEF">
        <w:rPr>
          <w:sz w:val="20"/>
          <w:lang w:eastAsia="en-AU"/>
        </w:rPr>
        <w:t xml:space="preserve"> A person may form a belief on reasonable grounds that a child or young person </w:t>
      </w:r>
      <w:proofErr w:type="gramStart"/>
      <w:r w:rsidRPr="002D2AEF">
        <w:rPr>
          <w:sz w:val="20"/>
          <w:lang w:eastAsia="en-AU"/>
        </w:rPr>
        <w:t>is in need of</w:t>
      </w:r>
      <w:proofErr w:type="gramEnd"/>
      <w:r w:rsidRPr="002D2AEF">
        <w:rPr>
          <w:sz w:val="20"/>
          <w:lang w:eastAsia="en-AU"/>
        </w:rPr>
        <w:t xml:space="preserve"> protection after becoming aware that the child or young </w:t>
      </w:r>
      <w:r w:rsidR="00DA15C4" w:rsidRPr="002D2AEF">
        <w:rPr>
          <w:sz w:val="20"/>
          <w:lang w:eastAsia="en-AU"/>
        </w:rPr>
        <w:t>person’s safety</w:t>
      </w:r>
      <w:r w:rsidR="00D33A1D">
        <w:rPr>
          <w:sz w:val="20"/>
          <w:lang w:eastAsia="en-AU"/>
        </w:rPr>
        <w:t>, health</w:t>
      </w:r>
      <w:r w:rsidRPr="002D2AEF">
        <w:rPr>
          <w:sz w:val="20"/>
          <w:lang w:eastAsia="en-AU"/>
        </w:rPr>
        <w:t xml:space="preserve"> or wellbeing is at risk and the child’s parents/guardians are unwilling or unable to protect them. There may be reasonable grounds for forming such a belief if:</w:t>
      </w:r>
    </w:p>
    <w:p w14:paraId="3AA591D2" w14:textId="77777777" w:rsidR="002D2AEF" w:rsidRPr="00755354" w:rsidRDefault="002D2AEF" w:rsidP="00D01F4A">
      <w:pPr>
        <w:pStyle w:val="ListParagraph"/>
        <w:numPr>
          <w:ilvl w:val="0"/>
          <w:numId w:val="37"/>
        </w:numPr>
        <w:spacing w:after="60" w:line="260" w:lineRule="atLeast"/>
        <w:rPr>
          <w:rFonts w:ascii="Arial" w:hAnsi="Arial" w:cs="Arial"/>
          <w:sz w:val="20"/>
          <w:lang w:eastAsia="en-AU"/>
        </w:rPr>
      </w:pPr>
      <w:r w:rsidRPr="00755354">
        <w:rPr>
          <w:rFonts w:ascii="Arial" w:hAnsi="Arial" w:cs="Arial"/>
          <w:sz w:val="20"/>
          <w:lang w:eastAsia="en-AU"/>
        </w:rPr>
        <w:t>a child or young person states that they have been physically or sexually abused</w:t>
      </w:r>
    </w:p>
    <w:p w14:paraId="7CD801D2" w14:textId="77777777" w:rsidR="002D2AEF" w:rsidRPr="00755354" w:rsidRDefault="002D2AEF" w:rsidP="00D01F4A">
      <w:pPr>
        <w:pStyle w:val="ListParagraph"/>
        <w:numPr>
          <w:ilvl w:val="0"/>
          <w:numId w:val="37"/>
        </w:numPr>
        <w:spacing w:after="60" w:line="260" w:lineRule="atLeast"/>
        <w:rPr>
          <w:rFonts w:ascii="Arial" w:hAnsi="Arial" w:cs="Arial"/>
          <w:sz w:val="20"/>
          <w:lang w:eastAsia="en-AU"/>
        </w:rPr>
      </w:pPr>
      <w:r w:rsidRPr="00755354">
        <w:rPr>
          <w:rFonts w:ascii="Arial" w:hAnsi="Arial" w:cs="Arial"/>
          <w:sz w:val="20"/>
          <w:lang w:eastAsia="en-AU"/>
        </w:rPr>
        <w:t>a child or young person states that they know someone who has been physically or sexually abused (sometimes the child may be referring to themselves)</w:t>
      </w:r>
    </w:p>
    <w:p w14:paraId="05CAE202" w14:textId="77777777" w:rsidR="002D2AEF" w:rsidRPr="00755354" w:rsidRDefault="002D2AEF" w:rsidP="00D01F4A">
      <w:pPr>
        <w:pStyle w:val="ListParagraph"/>
        <w:numPr>
          <w:ilvl w:val="0"/>
          <w:numId w:val="37"/>
        </w:numPr>
        <w:spacing w:after="60" w:line="260" w:lineRule="atLeast"/>
        <w:rPr>
          <w:rFonts w:ascii="Arial" w:hAnsi="Arial" w:cs="Arial"/>
          <w:sz w:val="20"/>
          <w:lang w:eastAsia="en-AU"/>
        </w:rPr>
      </w:pPr>
      <w:r w:rsidRPr="00755354">
        <w:rPr>
          <w:rFonts w:ascii="Arial" w:hAnsi="Arial" w:cs="Arial"/>
          <w:sz w:val="20"/>
          <w:lang w:eastAsia="en-AU"/>
        </w:rPr>
        <w:t>someone who knows the child or young person states that the child or young person has been physically or sexually abused</w:t>
      </w:r>
    </w:p>
    <w:p w14:paraId="534D1EFF" w14:textId="77777777" w:rsidR="002D2AEF" w:rsidRPr="00755354" w:rsidRDefault="002D2AEF" w:rsidP="00D01F4A">
      <w:pPr>
        <w:pStyle w:val="ListParagraph"/>
        <w:numPr>
          <w:ilvl w:val="0"/>
          <w:numId w:val="37"/>
        </w:numPr>
        <w:spacing w:after="60" w:line="260" w:lineRule="atLeast"/>
        <w:rPr>
          <w:rFonts w:ascii="Arial" w:hAnsi="Arial" w:cs="Arial"/>
          <w:sz w:val="20"/>
          <w:lang w:eastAsia="en-AU"/>
        </w:rPr>
      </w:pPr>
      <w:r w:rsidRPr="00755354">
        <w:rPr>
          <w:rFonts w:ascii="Arial" w:hAnsi="Arial" w:cs="Arial"/>
          <w:sz w:val="20"/>
          <w:lang w:eastAsia="en-AU"/>
        </w:rPr>
        <w:t xml:space="preserve">a child shows signs of being physically or sexually abused </w:t>
      </w:r>
    </w:p>
    <w:p w14:paraId="50AB0649" w14:textId="77777777" w:rsidR="002D2AEF" w:rsidRPr="00755354" w:rsidRDefault="002D2AEF" w:rsidP="00D01F4A">
      <w:pPr>
        <w:pStyle w:val="ListParagraph"/>
        <w:numPr>
          <w:ilvl w:val="0"/>
          <w:numId w:val="37"/>
        </w:numPr>
        <w:spacing w:after="60" w:line="260" w:lineRule="atLeast"/>
        <w:rPr>
          <w:rFonts w:ascii="Arial" w:hAnsi="Arial" w:cs="Arial"/>
          <w:sz w:val="20"/>
          <w:lang w:eastAsia="en-AU"/>
        </w:rPr>
      </w:pPr>
      <w:r w:rsidRPr="00755354">
        <w:rPr>
          <w:rFonts w:ascii="Arial" w:hAnsi="Arial" w:cs="Arial"/>
          <w:sz w:val="20"/>
          <w:lang w:eastAsia="en-AU"/>
        </w:rPr>
        <w:t xml:space="preserve">the person is aware of persistent family violence or parental substance misuse, psychiatric illness or intellectual disability or other factors that are impacting on the child or young person’s safety, </w:t>
      </w:r>
      <w:proofErr w:type="gramStart"/>
      <w:r w:rsidRPr="00755354">
        <w:rPr>
          <w:rFonts w:ascii="Arial" w:hAnsi="Arial" w:cs="Arial"/>
          <w:sz w:val="20"/>
          <w:lang w:eastAsia="en-AU"/>
        </w:rPr>
        <w:t>stability</w:t>
      </w:r>
      <w:proofErr w:type="gramEnd"/>
      <w:r w:rsidRPr="00755354">
        <w:rPr>
          <w:rFonts w:ascii="Arial" w:hAnsi="Arial" w:cs="Arial"/>
          <w:sz w:val="20"/>
          <w:lang w:eastAsia="en-AU"/>
        </w:rPr>
        <w:t xml:space="preserve"> or development</w:t>
      </w:r>
    </w:p>
    <w:p w14:paraId="4C1CFCB4" w14:textId="77777777" w:rsidR="002D2AEF" w:rsidRPr="00755354" w:rsidRDefault="002D2AEF" w:rsidP="00D01F4A">
      <w:pPr>
        <w:pStyle w:val="ListParagraph"/>
        <w:numPr>
          <w:ilvl w:val="0"/>
          <w:numId w:val="37"/>
        </w:numPr>
        <w:spacing w:after="60" w:line="260" w:lineRule="atLeast"/>
        <w:rPr>
          <w:rFonts w:ascii="Arial" w:hAnsi="Arial" w:cs="Arial"/>
          <w:sz w:val="20"/>
          <w:lang w:eastAsia="en-AU"/>
        </w:rPr>
      </w:pPr>
      <w:r w:rsidRPr="00755354">
        <w:rPr>
          <w:rFonts w:ascii="Arial" w:hAnsi="Arial" w:cs="Arial"/>
          <w:sz w:val="20"/>
          <w:lang w:eastAsia="en-AU"/>
        </w:rPr>
        <w:t xml:space="preserve">the person observes signs or indicators of abuse, including non-accidental or unexplained injury, persistent neglect, poor </w:t>
      </w:r>
      <w:proofErr w:type="gramStart"/>
      <w:r w:rsidRPr="00755354">
        <w:rPr>
          <w:rFonts w:ascii="Arial" w:hAnsi="Arial" w:cs="Arial"/>
          <w:sz w:val="20"/>
          <w:lang w:eastAsia="en-AU"/>
        </w:rPr>
        <w:t>care</w:t>
      </w:r>
      <w:proofErr w:type="gramEnd"/>
      <w:r w:rsidRPr="00755354">
        <w:rPr>
          <w:rFonts w:ascii="Arial" w:hAnsi="Arial" w:cs="Arial"/>
          <w:sz w:val="20"/>
          <w:lang w:eastAsia="en-AU"/>
        </w:rPr>
        <w:t xml:space="preserve"> or lack of appropriate supervision</w:t>
      </w:r>
    </w:p>
    <w:p w14:paraId="0F176B99" w14:textId="77777777" w:rsidR="002D2AEF" w:rsidRPr="00755354" w:rsidRDefault="002D2AEF" w:rsidP="00D01F4A">
      <w:pPr>
        <w:pStyle w:val="ListParagraph"/>
        <w:numPr>
          <w:ilvl w:val="0"/>
          <w:numId w:val="37"/>
        </w:numPr>
        <w:spacing w:line="260" w:lineRule="atLeast"/>
        <w:rPr>
          <w:rFonts w:ascii="Arial" w:hAnsi="Arial" w:cs="Arial"/>
          <w:sz w:val="20"/>
          <w:lang w:eastAsia="en-AU"/>
        </w:rPr>
      </w:pPr>
      <w:r w:rsidRPr="00755354">
        <w:rPr>
          <w:rFonts w:ascii="Arial" w:hAnsi="Arial" w:cs="Arial"/>
          <w:sz w:val="20"/>
          <w:lang w:eastAsia="en-AU"/>
        </w:rPr>
        <w:t>a child’s/young person’s actions or behaviour may place them at risk of significant harm and the parents/guardians are unwilling or unable to protect the child.</w:t>
      </w:r>
    </w:p>
    <w:p w14:paraId="108776C5" w14:textId="77777777" w:rsidR="008A72DA" w:rsidRPr="00F02079" w:rsidRDefault="008A72DA" w:rsidP="002D2AEF">
      <w:pPr>
        <w:autoSpaceDE w:val="0"/>
        <w:autoSpaceDN w:val="0"/>
        <w:adjustRightInd w:val="0"/>
        <w:spacing w:before="100" w:after="60" w:line="260" w:lineRule="atLeast"/>
        <w:ind w:right="380"/>
        <w:rPr>
          <w:rFonts w:cs="Arial"/>
          <w:bCs/>
          <w:color w:val="000000"/>
          <w:sz w:val="20"/>
          <w:szCs w:val="20"/>
        </w:rPr>
      </w:pPr>
      <w:r>
        <w:rPr>
          <w:rFonts w:cs="Arial"/>
          <w:b/>
          <w:bCs/>
          <w:color w:val="000000"/>
          <w:sz w:val="20"/>
          <w:szCs w:val="20"/>
        </w:rPr>
        <w:t xml:space="preserve">Reportable allegation: </w:t>
      </w:r>
      <w:r w:rsidRPr="00F02079">
        <w:rPr>
          <w:rFonts w:cs="Arial"/>
          <w:bCs/>
          <w:color w:val="000000"/>
          <w:sz w:val="20"/>
          <w:szCs w:val="20"/>
        </w:rPr>
        <w:t xml:space="preserve">any </w:t>
      </w:r>
      <w:r w:rsidR="00AB2221">
        <w:rPr>
          <w:rFonts w:cs="Arial"/>
          <w:bCs/>
          <w:color w:val="000000"/>
          <w:sz w:val="20"/>
          <w:szCs w:val="20"/>
        </w:rPr>
        <w:t>allegation that an</w:t>
      </w:r>
      <w:r w:rsidRPr="00F02079">
        <w:rPr>
          <w:rFonts w:cs="Arial"/>
          <w:bCs/>
          <w:color w:val="000000"/>
          <w:sz w:val="20"/>
          <w:szCs w:val="20"/>
        </w:rPr>
        <w:t xml:space="preserve"> employee</w:t>
      </w:r>
      <w:r w:rsidR="00AB2221">
        <w:rPr>
          <w:rFonts w:cs="Arial"/>
          <w:bCs/>
          <w:color w:val="000000"/>
          <w:sz w:val="20"/>
          <w:szCs w:val="20"/>
        </w:rPr>
        <w:t xml:space="preserve">, </w:t>
      </w:r>
      <w:proofErr w:type="gramStart"/>
      <w:r w:rsidR="00AB2221">
        <w:rPr>
          <w:rFonts w:cs="Arial"/>
          <w:bCs/>
          <w:color w:val="000000"/>
          <w:sz w:val="20"/>
          <w:szCs w:val="20"/>
        </w:rPr>
        <w:t>volunteer</w:t>
      </w:r>
      <w:proofErr w:type="gramEnd"/>
      <w:r w:rsidR="00AB2221">
        <w:rPr>
          <w:rFonts w:cs="Arial"/>
          <w:bCs/>
          <w:color w:val="000000"/>
          <w:sz w:val="20"/>
          <w:szCs w:val="20"/>
        </w:rPr>
        <w:t xml:space="preserve"> or student</w:t>
      </w:r>
      <w:r w:rsidRPr="00F02079">
        <w:rPr>
          <w:rFonts w:cs="Arial"/>
          <w:bCs/>
          <w:color w:val="000000"/>
          <w:sz w:val="20"/>
          <w:szCs w:val="20"/>
        </w:rPr>
        <w:t xml:space="preserve"> has committed </w:t>
      </w:r>
      <w:r w:rsidR="00AB2221">
        <w:rPr>
          <w:rFonts w:cs="Arial"/>
          <w:bCs/>
          <w:color w:val="000000"/>
          <w:sz w:val="20"/>
          <w:szCs w:val="20"/>
        </w:rPr>
        <w:t>c</w:t>
      </w:r>
      <w:r w:rsidR="00AB2221" w:rsidRPr="00AB2221">
        <w:rPr>
          <w:rFonts w:cs="Arial"/>
          <w:bCs/>
          <w:color w:val="000000"/>
          <w:sz w:val="20"/>
          <w:szCs w:val="20"/>
        </w:rPr>
        <w:t xml:space="preserve">hild </w:t>
      </w:r>
      <w:r w:rsidR="00AB2221">
        <w:rPr>
          <w:rFonts w:cs="Arial"/>
          <w:bCs/>
          <w:color w:val="000000"/>
          <w:sz w:val="20"/>
          <w:szCs w:val="20"/>
        </w:rPr>
        <w:t>a</w:t>
      </w:r>
      <w:r w:rsidR="00AB2221" w:rsidRPr="00F02079">
        <w:rPr>
          <w:rFonts w:cs="Arial"/>
          <w:bCs/>
          <w:color w:val="000000"/>
          <w:sz w:val="20"/>
          <w:szCs w:val="20"/>
        </w:rPr>
        <w:t xml:space="preserve">buse </w:t>
      </w:r>
      <w:r w:rsidR="00AB2221">
        <w:rPr>
          <w:rFonts w:cs="Arial"/>
          <w:bCs/>
          <w:color w:val="000000"/>
          <w:sz w:val="20"/>
          <w:szCs w:val="20"/>
        </w:rPr>
        <w:t xml:space="preserve">(refer to </w:t>
      </w:r>
      <w:r w:rsidR="00AB2221" w:rsidRPr="00F02079">
        <w:rPr>
          <w:rFonts w:cs="Arial"/>
          <w:bCs/>
          <w:i/>
          <w:color w:val="000000"/>
          <w:sz w:val="20"/>
          <w:szCs w:val="20"/>
        </w:rPr>
        <w:t>Definitions</w:t>
      </w:r>
      <w:r w:rsidR="00AB2221" w:rsidRPr="00F02079">
        <w:rPr>
          <w:rFonts w:cs="Arial"/>
          <w:bCs/>
          <w:color w:val="000000"/>
          <w:sz w:val="20"/>
          <w:szCs w:val="20"/>
        </w:rPr>
        <w:t>)</w:t>
      </w:r>
      <w:r w:rsidR="00AB2221">
        <w:rPr>
          <w:rFonts w:cs="Arial"/>
          <w:bCs/>
          <w:color w:val="000000"/>
          <w:sz w:val="20"/>
          <w:szCs w:val="20"/>
        </w:rPr>
        <w:t xml:space="preserve"> </w:t>
      </w:r>
    </w:p>
    <w:p w14:paraId="37E42129" w14:textId="77777777" w:rsidR="006D2ECF" w:rsidRPr="00F02079" w:rsidRDefault="002D2AEF" w:rsidP="006D2ECF">
      <w:pPr>
        <w:autoSpaceDE w:val="0"/>
        <w:autoSpaceDN w:val="0"/>
        <w:adjustRightInd w:val="0"/>
        <w:spacing w:before="100" w:after="60" w:line="260" w:lineRule="atLeast"/>
        <w:ind w:right="380"/>
        <w:rPr>
          <w:rFonts w:cs="Arial"/>
          <w:bCs/>
          <w:color w:val="000000"/>
          <w:sz w:val="20"/>
          <w:szCs w:val="20"/>
        </w:rPr>
      </w:pPr>
      <w:r w:rsidRPr="002D2AEF">
        <w:rPr>
          <w:rFonts w:cs="Arial"/>
          <w:b/>
          <w:bCs/>
          <w:color w:val="000000"/>
          <w:sz w:val="20"/>
          <w:szCs w:val="20"/>
        </w:rPr>
        <w:t xml:space="preserve">Serious incident: </w:t>
      </w:r>
      <w:r w:rsidR="006D2ECF" w:rsidRPr="00F02079">
        <w:rPr>
          <w:rFonts w:cs="Arial"/>
          <w:bCs/>
          <w:color w:val="000000"/>
          <w:sz w:val="20"/>
          <w:szCs w:val="20"/>
        </w:rPr>
        <w:t>A serious incident (regulation 12) is defined as any of the following:</w:t>
      </w:r>
    </w:p>
    <w:p w14:paraId="45D8E135"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the death of a child while being educated and cared for at the service or following an incident at the service</w:t>
      </w:r>
    </w:p>
    <w:p w14:paraId="2C449AC0"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any incident involving serious injury or trauma while the child is being educated and cared for, which</w:t>
      </w:r>
    </w:p>
    <w:p w14:paraId="5EF19230" w14:textId="77777777" w:rsidR="006D2ECF" w:rsidRPr="00F02079" w:rsidRDefault="006D2ECF" w:rsidP="006D2ECF">
      <w:pPr>
        <w:numPr>
          <w:ilvl w:val="1"/>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a reasonable person would consider required urgent medical attention from a registered medical practitioner; or</w:t>
      </w:r>
    </w:p>
    <w:p w14:paraId="74821E7D" w14:textId="77777777" w:rsidR="006D2ECF" w:rsidRPr="00F02079" w:rsidRDefault="006D2ECF" w:rsidP="006D2ECF">
      <w:pPr>
        <w:numPr>
          <w:ilvl w:val="1"/>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 xml:space="preserve">the child attended or ought reasonably to have attended a hospital </w:t>
      </w:r>
      <w:proofErr w:type="gramStart"/>
      <w:r w:rsidRPr="00F02079">
        <w:rPr>
          <w:rFonts w:cs="Arial"/>
          <w:bCs/>
          <w:color w:val="000000"/>
          <w:sz w:val="20"/>
          <w:szCs w:val="20"/>
        </w:rPr>
        <w:t>e.g.</w:t>
      </w:r>
      <w:proofErr w:type="gramEnd"/>
      <w:r w:rsidRPr="00F02079">
        <w:rPr>
          <w:rFonts w:cs="Arial"/>
          <w:bCs/>
          <w:color w:val="000000"/>
          <w:sz w:val="20"/>
          <w:szCs w:val="20"/>
        </w:rPr>
        <w:t xml:space="preserve"> a broken limb*</w:t>
      </w:r>
    </w:p>
    <w:p w14:paraId="3ED8A68F"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 xml:space="preserve">any incident involving serious illness of a child while that child is being educated and cared for by a service for which the child attended, or ought reasonably to have attended, a hospital </w:t>
      </w:r>
      <w:proofErr w:type="gramStart"/>
      <w:r w:rsidRPr="00F02079">
        <w:rPr>
          <w:rFonts w:cs="Arial"/>
          <w:bCs/>
          <w:color w:val="000000"/>
          <w:sz w:val="20"/>
          <w:szCs w:val="20"/>
        </w:rPr>
        <w:t>e.g.</w:t>
      </w:r>
      <w:proofErr w:type="gramEnd"/>
      <w:r w:rsidRPr="00F02079">
        <w:rPr>
          <w:rFonts w:cs="Arial"/>
          <w:bCs/>
          <w:color w:val="000000"/>
          <w:sz w:val="20"/>
          <w:szCs w:val="20"/>
        </w:rPr>
        <w:t xml:space="preserve"> severe asthma attack, seizure or anaphylaxis*. </w:t>
      </w:r>
    </w:p>
    <w:p w14:paraId="187A8D40" w14:textId="77777777" w:rsidR="006D2ECF" w:rsidRPr="00F02079" w:rsidRDefault="006D2ECF" w:rsidP="006D2ECF">
      <w:pPr>
        <w:numPr>
          <w:ilvl w:val="0"/>
          <w:numId w:val="45"/>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 xml:space="preserve">*NOTE: In some cases (for example rural and remote locations) a General Practitioner conducts consultation from the hospital site. Only treatment related to serious injury or </w:t>
      </w:r>
      <w:proofErr w:type="gramStart"/>
      <w:r w:rsidRPr="00F02079">
        <w:rPr>
          <w:rFonts w:cs="Arial"/>
          <w:bCs/>
          <w:color w:val="000000"/>
          <w:sz w:val="20"/>
          <w:szCs w:val="20"/>
        </w:rPr>
        <w:t>illness</w:t>
      </w:r>
      <w:proofErr w:type="gramEnd"/>
      <w:r w:rsidRPr="00F02079">
        <w:rPr>
          <w:rFonts w:cs="Arial"/>
          <w:bCs/>
          <w:color w:val="000000"/>
          <w:sz w:val="20"/>
          <w:szCs w:val="20"/>
        </w:rPr>
        <w:t xml:space="preserve"> or trauma are required to be notified, not other health matters. </w:t>
      </w:r>
    </w:p>
    <w:p w14:paraId="308986CD"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 xml:space="preserve">any emergency for which emergency services attended. NOTE: This means an incident, </w:t>
      </w:r>
      <w:proofErr w:type="gramStart"/>
      <w:r w:rsidRPr="00F02079">
        <w:rPr>
          <w:rFonts w:cs="Arial"/>
          <w:bCs/>
          <w:color w:val="000000"/>
          <w:sz w:val="20"/>
          <w:szCs w:val="20"/>
        </w:rPr>
        <w:t>situation</w:t>
      </w:r>
      <w:proofErr w:type="gramEnd"/>
      <w:r w:rsidRPr="00F02079">
        <w:rPr>
          <w:rFonts w:cs="Arial"/>
          <w:bCs/>
          <w:color w:val="000000"/>
          <w:sz w:val="20"/>
          <w:szCs w:val="20"/>
        </w:rPr>
        <w:t xml:space="preserve"> or event where there is an imminent or severe risk to the health, safety or wellbeing of a person/s at an education and care service. It does not mean an incident where emergency services attended as a precaution.</w:t>
      </w:r>
    </w:p>
    <w:p w14:paraId="270522F1"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lastRenderedPageBreak/>
        <w:t>a child appears to be missing or cannot be accounted for at the service</w:t>
      </w:r>
    </w:p>
    <w:p w14:paraId="0B1A416F"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a child appears to have been taken or removed from the service in a manner that contravenes the National Regulations</w:t>
      </w:r>
    </w:p>
    <w:p w14:paraId="094CF68D" w14:textId="77777777" w:rsidR="006D2ECF" w:rsidRPr="00F02079" w:rsidRDefault="006D2ECF" w:rsidP="006D2ECF">
      <w:pPr>
        <w:numPr>
          <w:ilvl w:val="0"/>
          <w:numId w:val="9"/>
        </w:num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a child was mistakenly locked in or out of the service premises or any part of the premises.</w:t>
      </w:r>
    </w:p>
    <w:p w14:paraId="689B2DAD" w14:textId="77777777" w:rsidR="006D2ECF" w:rsidRPr="00F02079" w:rsidRDefault="006D2ECF" w:rsidP="006D2ECF">
      <w:p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Examples of serious incidents include amputation (</w:t>
      </w:r>
      <w:proofErr w:type="gramStart"/>
      <w:r w:rsidRPr="00F02079">
        <w:rPr>
          <w:rFonts w:cs="Arial"/>
          <w:bCs/>
          <w:color w:val="000000"/>
          <w:sz w:val="20"/>
          <w:szCs w:val="20"/>
        </w:rPr>
        <w:t>e.g.</w:t>
      </w:r>
      <w:proofErr w:type="gramEnd"/>
      <w:r w:rsidRPr="00F02079">
        <w:rPr>
          <w:rFonts w:cs="Arial"/>
          <w:bCs/>
          <w:color w:val="000000"/>
          <w:sz w:val="20"/>
          <w:szCs w:val="20"/>
        </w:rPr>
        <w:t xml:space="preserve">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14:paraId="2434375E" w14:textId="77777777" w:rsidR="006D2ECF" w:rsidRPr="00F02079" w:rsidRDefault="006D2ECF" w:rsidP="006D2ECF">
      <w:pPr>
        <w:autoSpaceDE w:val="0"/>
        <w:autoSpaceDN w:val="0"/>
        <w:adjustRightInd w:val="0"/>
        <w:spacing w:before="100" w:after="60" w:line="260" w:lineRule="atLeast"/>
        <w:ind w:right="380"/>
        <w:rPr>
          <w:rFonts w:cs="Arial"/>
          <w:bCs/>
          <w:color w:val="000000"/>
          <w:sz w:val="20"/>
          <w:szCs w:val="20"/>
        </w:rPr>
      </w:pPr>
      <w:r w:rsidRPr="00F02079">
        <w:rPr>
          <w:rFonts w:cs="Arial"/>
          <w:bCs/>
          <w:color w:val="000000"/>
          <w:sz w:val="20"/>
          <w:szCs w:val="20"/>
        </w:rPr>
        <w:t xml:space="preserve">If the approved provider is not aware that the incident was serious until sometime after the incident, they must notify the regulatory authority within 24 hours of becoming aware that the incident was serious. </w:t>
      </w:r>
    </w:p>
    <w:p w14:paraId="023CCBBF" w14:textId="77777777" w:rsidR="002D2AEF" w:rsidRPr="002D2AEF" w:rsidRDefault="006D2ECF" w:rsidP="00F02079">
      <w:pPr>
        <w:autoSpaceDE w:val="0"/>
        <w:autoSpaceDN w:val="0"/>
        <w:adjustRightInd w:val="0"/>
        <w:spacing w:before="100" w:after="60" w:line="260" w:lineRule="atLeast"/>
        <w:ind w:right="380"/>
        <w:rPr>
          <w:sz w:val="20"/>
          <w:lang w:eastAsia="en-AU"/>
        </w:rPr>
      </w:pPr>
      <w:r w:rsidRPr="00F02079">
        <w:rPr>
          <w:rFonts w:cs="Arial"/>
          <w:bCs/>
          <w:color w:val="000000"/>
          <w:sz w:val="20"/>
          <w:szCs w:val="20"/>
        </w:rPr>
        <w:t>Notifications of serious incidents should be made through the NQA IT System portal (</w:t>
      </w:r>
      <w:hyperlink r:id="rId9" w:history="1">
        <w:r w:rsidR="00FE471F" w:rsidRPr="00F02079">
          <w:rPr>
            <w:rStyle w:val="Hyperlink"/>
            <w:rFonts w:cs="Arial"/>
            <w:bCs/>
            <w:sz w:val="20"/>
            <w:szCs w:val="20"/>
          </w:rPr>
          <w:t>www.acecqa.gov.au</w:t>
        </w:r>
      </w:hyperlink>
      <w:r w:rsidRPr="00F02079">
        <w:rPr>
          <w:rFonts w:cs="Arial"/>
          <w:bCs/>
          <w:color w:val="000000"/>
          <w:sz w:val="20"/>
          <w:szCs w:val="20"/>
        </w:rPr>
        <w:t xml:space="preserve">). If this is not practicable, the notification can be made initially in whatever way is best in the circumstances. </w:t>
      </w:r>
    </w:p>
    <w:p w14:paraId="71611382" w14:textId="77777777" w:rsidR="002D2AEF" w:rsidRPr="002D2AEF" w:rsidRDefault="002D2AEF" w:rsidP="002D2AEF">
      <w:pPr>
        <w:spacing w:before="100" w:after="60" w:line="260" w:lineRule="atLeast"/>
        <w:rPr>
          <w:rFonts w:cs="Arial"/>
          <w:bCs/>
          <w:sz w:val="20"/>
          <w:szCs w:val="20"/>
        </w:rPr>
      </w:pPr>
      <w:r w:rsidRPr="002D2AEF">
        <w:rPr>
          <w:rFonts w:cs="Arial"/>
          <w:b/>
          <w:bCs/>
          <w:sz w:val="20"/>
          <w:szCs w:val="20"/>
        </w:rPr>
        <w:t xml:space="preserve">Volunteer: </w:t>
      </w:r>
      <w:r w:rsidRPr="002D2AEF">
        <w:rPr>
          <w:rFonts w:cs="Arial"/>
          <w:bCs/>
          <w:sz w:val="20"/>
          <w:szCs w:val="20"/>
        </w:rPr>
        <w:t>Parent/guardian, family member or community member who attends the service to assist the service in some capacity.</w:t>
      </w:r>
    </w:p>
    <w:p w14:paraId="34365A1D" w14:textId="77777777" w:rsidR="00EB37D0" w:rsidRDefault="002D2AEF" w:rsidP="009F7B2E">
      <w:pPr>
        <w:spacing w:before="60" w:line="260" w:lineRule="atLeast"/>
        <w:rPr>
          <w:rFonts w:eastAsia="Times New Roman" w:cs="Arial"/>
          <w:b/>
          <w:bCs/>
          <w:caps/>
          <w:color w:val="000000"/>
          <w:sz w:val="22"/>
          <w:szCs w:val="22"/>
          <w:lang w:eastAsia="en-AU"/>
        </w:rPr>
      </w:pPr>
      <w:r w:rsidRPr="002D2AEF">
        <w:rPr>
          <w:b/>
          <w:sz w:val="20"/>
          <w:lang w:eastAsia="en-AU"/>
        </w:rPr>
        <w:t>Young person:</w:t>
      </w:r>
      <w:r w:rsidRPr="002D2AEF">
        <w:rPr>
          <w:sz w:val="20"/>
          <w:lang w:eastAsia="en-AU"/>
        </w:rPr>
        <w:t xml:space="preserve"> In Victoria, under the </w:t>
      </w:r>
      <w:r w:rsidRPr="002D2AEF">
        <w:rPr>
          <w:i/>
          <w:sz w:val="20"/>
          <w:lang w:eastAsia="en-AU"/>
        </w:rPr>
        <w:t>Children, Youth and Families Act 2005</w:t>
      </w:r>
      <w:r w:rsidRPr="002D2AEF">
        <w:rPr>
          <w:sz w:val="20"/>
          <w:lang w:eastAsia="en-AU"/>
        </w:rPr>
        <w:t>, a child or young person is a person under 18 years of age.</w:t>
      </w:r>
    </w:p>
    <w:p w14:paraId="242BED11" w14:textId="77777777" w:rsidR="002D2AEF" w:rsidRPr="002D2AEF" w:rsidRDefault="002D2AEF" w:rsidP="00D01F4A">
      <w:pPr>
        <w:spacing w:before="200" w:after="60"/>
        <w:outlineLvl w:val="1"/>
        <w:rPr>
          <w:rFonts w:eastAsia="Times New Roman" w:cs="Arial"/>
          <w:b/>
          <w:bCs/>
          <w:caps/>
          <w:color w:val="000000"/>
          <w:sz w:val="22"/>
          <w:szCs w:val="22"/>
          <w:lang w:eastAsia="en-AU"/>
        </w:rPr>
      </w:pPr>
      <w:r w:rsidRPr="002D2AEF">
        <w:rPr>
          <w:rFonts w:eastAsia="Times New Roman" w:cs="Arial"/>
          <w:b/>
          <w:bCs/>
          <w:caps/>
          <w:color w:val="000000"/>
          <w:sz w:val="22"/>
          <w:szCs w:val="22"/>
          <w:lang w:eastAsia="en-AU"/>
        </w:rPr>
        <w:t>SOURCES AND RELATED POLICIES</w:t>
      </w:r>
    </w:p>
    <w:p w14:paraId="4432798C" w14:textId="77777777" w:rsidR="002D2AEF" w:rsidRPr="002D2AEF" w:rsidRDefault="002D2AEF" w:rsidP="002D2AEF">
      <w:pPr>
        <w:keepNext/>
        <w:spacing w:before="140" w:after="60" w:line="230" w:lineRule="atLeast"/>
        <w:outlineLvl w:val="3"/>
        <w:rPr>
          <w:rFonts w:eastAsia="Times New Roman" w:cs="Arial"/>
          <w:b/>
          <w:bCs/>
          <w:color w:val="000000"/>
          <w:sz w:val="20"/>
          <w:lang w:eastAsia="en-AU"/>
        </w:rPr>
      </w:pPr>
      <w:r w:rsidRPr="002D2AEF">
        <w:rPr>
          <w:rFonts w:eastAsia="Times New Roman" w:cs="Arial"/>
          <w:b/>
          <w:bCs/>
          <w:color w:val="000000"/>
          <w:sz w:val="20"/>
          <w:lang w:eastAsia="en-AU"/>
        </w:rPr>
        <w:t>Sources</w:t>
      </w:r>
    </w:p>
    <w:p w14:paraId="5F6DB790" w14:textId="77777777" w:rsidR="002D2AEF" w:rsidRPr="002D2AEF" w:rsidRDefault="002D2AEF" w:rsidP="002D2AEF">
      <w:pPr>
        <w:spacing w:after="60" w:line="260" w:lineRule="atLeast"/>
        <w:ind w:left="227" w:hanging="227"/>
        <w:rPr>
          <w:sz w:val="20"/>
          <w:lang w:eastAsia="en-AU"/>
        </w:rPr>
      </w:pPr>
      <w:r w:rsidRPr="002D2AEF">
        <w:rPr>
          <w:sz w:val="20"/>
          <w:lang w:eastAsia="en-AU"/>
        </w:rPr>
        <w:t xml:space="preserve">Australian Human Rights Commission: </w:t>
      </w:r>
      <w:hyperlink r:id="rId10" w:history="1">
        <w:r w:rsidR="000C7196" w:rsidRPr="000C7196">
          <w:rPr>
            <w:rStyle w:val="Hyperlink"/>
            <w:sz w:val="20"/>
            <w:lang w:eastAsia="en-AU"/>
          </w:rPr>
          <w:t>www.humanrights.gov.au</w:t>
        </w:r>
      </w:hyperlink>
    </w:p>
    <w:p w14:paraId="0F280900" w14:textId="77777777" w:rsidR="002D2AEF" w:rsidRPr="002D2AEF" w:rsidRDefault="002D2AEF" w:rsidP="002D2AEF">
      <w:pPr>
        <w:spacing w:after="60" w:line="260" w:lineRule="atLeast"/>
        <w:ind w:left="227" w:hanging="227"/>
        <w:rPr>
          <w:sz w:val="20"/>
          <w:lang w:eastAsia="en-AU"/>
        </w:rPr>
      </w:pPr>
      <w:r w:rsidRPr="002D2AEF">
        <w:rPr>
          <w:sz w:val="20"/>
          <w:lang w:eastAsia="en-AU"/>
        </w:rPr>
        <w:t xml:space="preserve">Betrayal of Trust Implementation: </w:t>
      </w:r>
      <w:hyperlink r:id="rId11" w:history="1">
        <w:r w:rsidR="006D2ECF" w:rsidRPr="00E60CA0">
          <w:rPr>
            <w:rStyle w:val="Hyperlink"/>
            <w:sz w:val="20"/>
            <w:lang w:eastAsia="en-AU"/>
          </w:rPr>
          <w:t>www.justice.vic.gov.au</w:t>
        </w:r>
      </w:hyperlink>
      <w:r w:rsidR="006D2ECF">
        <w:rPr>
          <w:sz w:val="20"/>
          <w:lang w:eastAsia="en-AU"/>
        </w:rPr>
        <w:t xml:space="preserve"> </w:t>
      </w:r>
    </w:p>
    <w:p w14:paraId="0DEDF7E1" w14:textId="77777777" w:rsidR="002D2AEF" w:rsidRPr="002D2AEF" w:rsidRDefault="002D2AEF" w:rsidP="002D2AEF">
      <w:pPr>
        <w:spacing w:after="60" w:line="260" w:lineRule="atLeast"/>
        <w:ind w:left="284" w:hanging="284"/>
        <w:rPr>
          <w:sz w:val="20"/>
          <w:lang w:eastAsia="en-AU"/>
        </w:rPr>
      </w:pPr>
      <w:r w:rsidRPr="002D2AEF">
        <w:rPr>
          <w:sz w:val="20"/>
          <w:lang w:eastAsia="en-AU"/>
        </w:rPr>
        <w:t xml:space="preserve">Better Health Channel: </w:t>
      </w:r>
      <w:hyperlink r:id="rId12" w:history="1">
        <w:r w:rsidR="003C4703" w:rsidRPr="008A51CB">
          <w:rPr>
            <w:rStyle w:val="Hyperlink"/>
            <w:sz w:val="20"/>
            <w:lang w:eastAsia="en-AU"/>
          </w:rPr>
          <w:t>www.betterhealth.vic.gov.au</w:t>
        </w:r>
      </w:hyperlink>
      <w:r w:rsidR="003C4703">
        <w:rPr>
          <w:sz w:val="20"/>
          <w:lang w:eastAsia="en-AU"/>
        </w:rPr>
        <w:t xml:space="preserve"> </w:t>
      </w:r>
    </w:p>
    <w:p w14:paraId="7D4B3306" w14:textId="77777777" w:rsidR="002D2AEF" w:rsidRPr="002D2AEF" w:rsidRDefault="002D2AEF" w:rsidP="002D2AEF">
      <w:pPr>
        <w:spacing w:after="60" w:line="260" w:lineRule="atLeast"/>
        <w:ind w:left="284" w:hanging="284"/>
        <w:rPr>
          <w:sz w:val="20"/>
          <w:lang w:eastAsia="en-AU"/>
        </w:rPr>
      </w:pPr>
      <w:r w:rsidRPr="002D2AEF">
        <w:rPr>
          <w:i/>
          <w:sz w:val="20"/>
          <w:lang w:eastAsia="en-AU"/>
        </w:rPr>
        <w:t>Charter of Human Rights and Responsibilities Act 2006</w:t>
      </w:r>
      <w:r w:rsidRPr="002D2AEF">
        <w:rPr>
          <w:sz w:val="20"/>
          <w:lang w:eastAsia="en-AU"/>
        </w:rPr>
        <w:t xml:space="preserve"> (Vic): </w:t>
      </w:r>
      <w:hyperlink r:id="rId13" w:history="1">
        <w:r w:rsidR="006D2ECF" w:rsidRPr="00E60CA0">
          <w:rPr>
            <w:rStyle w:val="Hyperlink"/>
            <w:sz w:val="20"/>
            <w:lang w:eastAsia="en-AU"/>
          </w:rPr>
          <w:t>www.legislation.vic.gov.au</w:t>
        </w:r>
      </w:hyperlink>
    </w:p>
    <w:p w14:paraId="48F1678A" w14:textId="77777777" w:rsidR="002D2AEF" w:rsidRPr="002D2AEF" w:rsidRDefault="002D2AEF" w:rsidP="002D2AEF">
      <w:pPr>
        <w:spacing w:after="60" w:line="260" w:lineRule="atLeast"/>
        <w:ind w:left="284" w:hanging="284"/>
        <w:rPr>
          <w:color w:val="0000FF"/>
          <w:sz w:val="20"/>
          <w:u w:val="single"/>
          <w:lang w:eastAsia="en-AU"/>
        </w:rPr>
      </w:pPr>
      <w:r w:rsidRPr="002D2AEF">
        <w:rPr>
          <w:i/>
          <w:sz w:val="20"/>
          <w:lang w:eastAsia="en-AU"/>
        </w:rPr>
        <w:t xml:space="preserve">Choose With Care: Child Protection </w:t>
      </w:r>
      <w:r w:rsidRPr="002D2AEF">
        <w:rPr>
          <w:sz w:val="20"/>
          <w:lang w:eastAsia="en-AU"/>
        </w:rPr>
        <w:t xml:space="preserve">– an information and training program: </w:t>
      </w:r>
      <w:hyperlink r:id="rId14" w:history="1">
        <w:r w:rsidRPr="002D2AEF">
          <w:rPr>
            <w:color w:val="0000FF"/>
            <w:sz w:val="20"/>
            <w:u w:val="single"/>
            <w:lang w:eastAsia="en-AU"/>
          </w:rPr>
          <w:t>www.childwise.net</w:t>
        </w:r>
      </w:hyperlink>
    </w:p>
    <w:p w14:paraId="701DE46F" w14:textId="77777777" w:rsidR="002D2AEF" w:rsidRPr="002D2AEF" w:rsidRDefault="002D2AEF" w:rsidP="002D2AEF">
      <w:pPr>
        <w:spacing w:after="60" w:line="260" w:lineRule="atLeast"/>
        <w:ind w:left="284" w:hanging="284"/>
        <w:rPr>
          <w:sz w:val="20"/>
          <w:lang w:eastAsia="en-AU"/>
        </w:rPr>
      </w:pPr>
      <w:r w:rsidRPr="002D2AEF">
        <w:rPr>
          <w:sz w:val="20"/>
          <w:lang w:eastAsia="en-AU"/>
        </w:rPr>
        <w:t>Commission for Children and Young People (CCYP):</w:t>
      </w:r>
      <w:r w:rsidRPr="003C4703">
        <w:rPr>
          <w:sz w:val="22"/>
          <w:lang w:eastAsia="en-AU"/>
        </w:rPr>
        <w:t xml:space="preserve"> </w:t>
      </w:r>
      <w:hyperlink r:id="rId15" w:history="1">
        <w:r w:rsidR="003C4703" w:rsidRPr="003C4703">
          <w:rPr>
            <w:rStyle w:val="Hyperlink"/>
            <w:sz w:val="20"/>
          </w:rPr>
          <w:t>https://ccyp.vic.gov.au/</w:t>
        </w:r>
      </w:hyperlink>
    </w:p>
    <w:p w14:paraId="45D16538" w14:textId="77777777" w:rsidR="002D2AEF" w:rsidRPr="002D2AEF" w:rsidRDefault="002D2AEF" w:rsidP="002D2AEF">
      <w:pPr>
        <w:spacing w:after="60" w:line="260" w:lineRule="atLeast"/>
        <w:ind w:left="284" w:hanging="284"/>
        <w:rPr>
          <w:sz w:val="20"/>
          <w:lang w:eastAsia="en-AU"/>
        </w:rPr>
      </w:pPr>
      <w:r w:rsidRPr="002D2AEF">
        <w:rPr>
          <w:sz w:val="20"/>
          <w:lang w:eastAsia="en-AU"/>
        </w:rPr>
        <w:t xml:space="preserve">National Children’s Commissioner: </w:t>
      </w:r>
      <w:hyperlink r:id="rId16" w:history="1">
        <w:r w:rsidR="006D2ECF" w:rsidRPr="00E60CA0">
          <w:rPr>
            <w:rStyle w:val="Hyperlink"/>
            <w:sz w:val="20"/>
            <w:lang w:eastAsia="en-AU"/>
          </w:rPr>
          <w:t>www.humanrights.gov.au</w:t>
        </w:r>
      </w:hyperlink>
      <w:r w:rsidR="006D2ECF">
        <w:rPr>
          <w:sz w:val="20"/>
          <w:lang w:eastAsia="en-AU"/>
        </w:rPr>
        <w:t xml:space="preserve"> </w:t>
      </w:r>
    </w:p>
    <w:p w14:paraId="0D24E898" w14:textId="77777777" w:rsidR="00777900" w:rsidRPr="00F02079" w:rsidRDefault="00777900" w:rsidP="00777900">
      <w:pPr>
        <w:spacing w:after="60" w:line="260" w:lineRule="atLeast"/>
        <w:rPr>
          <w:sz w:val="20"/>
          <w:lang w:eastAsia="en-AU"/>
        </w:rPr>
      </w:pPr>
      <w:r>
        <w:rPr>
          <w:sz w:val="20"/>
          <w:lang w:eastAsia="en-AU"/>
        </w:rPr>
        <w:t xml:space="preserve">Department of Education and Training’s Protect Portal: </w:t>
      </w:r>
      <w:hyperlink r:id="rId17" w:history="1">
        <w:r w:rsidRPr="00777900">
          <w:rPr>
            <w:rStyle w:val="Hyperlink"/>
            <w:sz w:val="20"/>
            <w:lang w:eastAsia="en-AU"/>
          </w:rPr>
          <w:t>www.education.vic.gov.au</w:t>
        </w:r>
      </w:hyperlink>
    </w:p>
    <w:p w14:paraId="5BFBBB20" w14:textId="77777777" w:rsidR="002D2AEF" w:rsidRPr="002D2AEF" w:rsidRDefault="002D2AEF" w:rsidP="002D2AEF">
      <w:pPr>
        <w:spacing w:after="60" w:line="260" w:lineRule="atLeast"/>
        <w:ind w:left="284" w:hanging="284"/>
        <w:rPr>
          <w:i/>
          <w:sz w:val="20"/>
          <w:lang w:eastAsia="en-AU"/>
        </w:rPr>
      </w:pPr>
      <w:r w:rsidRPr="002D2AEF">
        <w:rPr>
          <w:sz w:val="20"/>
          <w:lang w:eastAsia="en-AU"/>
        </w:rPr>
        <w:t>Safe Supportive Schools Community Working Group</w:t>
      </w:r>
      <w:r w:rsidR="00777900">
        <w:rPr>
          <w:sz w:val="20"/>
          <w:lang w:eastAsia="en-AU"/>
        </w:rPr>
        <w:t>:</w:t>
      </w:r>
      <w:r w:rsidRPr="002D2AEF">
        <w:rPr>
          <w:i/>
          <w:sz w:val="20"/>
          <w:lang w:eastAsia="en-AU"/>
        </w:rPr>
        <w:t xml:space="preserve"> </w:t>
      </w:r>
      <w:hyperlink r:id="rId18" w:history="1">
        <w:r w:rsidR="003C4703" w:rsidRPr="008A51CB">
          <w:rPr>
            <w:rStyle w:val="Hyperlink"/>
          </w:rPr>
          <w:t>https://bullyingnoway.gov.au/</w:t>
        </w:r>
      </w:hyperlink>
      <w:r w:rsidR="003C4703">
        <w:t xml:space="preserve"> </w:t>
      </w:r>
    </w:p>
    <w:p w14:paraId="6346A565" w14:textId="77777777" w:rsidR="003C4703" w:rsidRDefault="002D2AEF" w:rsidP="003C4703">
      <w:pPr>
        <w:spacing w:after="60" w:line="260" w:lineRule="atLeast"/>
        <w:rPr>
          <w:sz w:val="20"/>
          <w:lang w:eastAsia="en-AU"/>
        </w:rPr>
      </w:pPr>
      <w:r w:rsidRPr="002D2AEF">
        <w:rPr>
          <w:sz w:val="20"/>
          <w:lang w:eastAsia="en-AU"/>
        </w:rPr>
        <w:t xml:space="preserve">Service Agreement Information Kit for Funded Organisations: </w:t>
      </w:r>
    </w:p>
    <w:p w14:paraId="28440DAD" w14:textId="77777777" w:rsidR="003C4703" w:rsidRDefault="002B040F" w:rsidP="003C4703">
      <w:pPr>
        <w:spacing w:after="60" w:line="260" w:lineRule="atLeast"/>
      </w:pPr>
      <w:hyperlink r:id="rId19" w:history="1">
        <w:r w:rsidR="003C4703">
          <w:rPr>
            <w:rStyle w:val="Hyperlink"/>
          </w:rPr>
          <w:t>https://fac.dhhs.vic.gov.au/service-agreement-information-kit</w:t>
        </w:r>
      </w:hyperlink>
    </w:p>
    <w:p w14:paraId="55CD7499" w14:textId="77777777" w:rsidR="002D2AEF" w:rsidRPr="002D2AEF" w:rsidRDefault="002D2AEF" w:rsidP="003C4703">
      <w:pPr>
        <w:spacing w:after="60" w:line="260" w:lineRule="atLeast"/>
        <w:rPr>
          <w:color w:val="0000FF"/>
          <w:sz w:val="20"/>
          <w:u w:val="single"/>
          <w:lang w:eastAsia="en-AU"/>
        </w:rPr>
      </w:pPr>
      <w:r w:rsidRPr="002D2AEF">
        <w:rPr>
          <w:sz w:val="20"/>
          <w:lang w:eastAsia="en-AU"/>
        </w:rPr>
        <w:t>The United Nations Convention on the Rights of the Child</w:t>
      </w:r>
      <w:r w:rsidR="00224670">
        <w:rPr>
          <w:sz w:val="20"/>
          <w:lang w:eastAsia="en-AU"/>
        </w:rPr>
        <w:t xml:space="preserve">: </w:t>
      </w:r>
      <w:hyperlink r:id="rId20" w:history="1">
        <w:r w:rsidRPr="00224670">
          <w:rPr>
            <w:rStyle w:val="Hyperlink"/>
            <w:sz w:val="20"/>
            <w:lang w:eastAsia="en-AU"/>
          </w:rPr>
          <w:t>www.unicef.org</w:t>
        </w:r>
      </w:hyperlink>
      <w:r w:rsidRPr="002D2AEF">
        <w:rPr>
          <w:color w:val="0000FF"/>
          <w:sz w:val="20"/>
          <w:u w:val="single"/>
          <w:lang w:eastAsia="en-AU"/>
        </w:rPr>
        <w:t xml:space="preserve"> </w:t>
      </w:r>
    </w:p>
    <w:p w14:paraId="45FEE7C0" w14:textId="77777777" w:rsidR="002D2AEF" w:rsidRPr="002D2AEF" w:rsidRDefault="002D2AEF" w:rsidP="002D2AEF">
      <w:pPr>
        <w:spacing w:after="60" w:line="260" w:lineRule="atLeast"/>
        <w:ind w:left="284" w:hanging="284"/>
        <w:rPr>
          <w:sz w:val="20"/>
          <w:lang w:eastAsia="en-AU"/>
        </w:rPr>
      </w:pPr>
      <w:r w:rsidRPr="002D2AEF">
        <w:rPr>
          <w:sz w:val="20"/>
          <w:lang w:eastAsia="en-AU"/>
        </w:rPr>
        <w:t xml:space="preserve">Victorian Institute of Teaching: </w:t>
      </w:r>
      <w:hyperlink r:id="rId21" w:history="1">
        <w:r w:rsidRPr="002D2AEF">
          <w:rPr>
            <w:color w:val="0000FF"/>
            <w:sz w:val="20"/>
            <w:u w:val="single"/>
            <w:lang w:eastAsia="en-AU"/>
          </w:rPr>
          <w:t>www.vit.vic.edu.au</w:t>
        </w:r>
      </w:hyperlink>
      <w:r w:rsidRPr="002D2AEF">
        <w:rPr>
          <w:sz w:val="20"/>
          <w:lang w:eastAsia="en-AU"/>
        </w:rPr>
        <w:t xml:space="preserve"> </w:t>
      </w:r>
    </w:p>
    <w:p w14:paraId="5F0D863E" w14:textId="77777777" w:rsidR="002D2AEF" w:rsidRPr="002D2AEF" w:rsidRDefault="002D2AEF" w:rsidP="002D2AEF">
      <w:pPr>
        <w:spacing w:after="60" w:line="260" w:lineRule="atLeast"/>
        <w:ind w:left="284" w:hanging="284"/>
        <w:rPr>
          <w:color w:val="0000FF"/>
          <w:sz w:val="20"/>
          <w:u w:val="single"/>
          <w:lang w:eastAsia="en-AU"/>
        </w:rPr>
      </w:pPr>
      <w:r w:rsidRPr="002D2AEF">
        <w:rPr>
          <w:sz w:val="20"/>
          <w:lang w:eastAsia="en-AU"/>
        </w:rPr>
        <w:t>Working with Children (WWC) Check:</w:t>
      </w:r>
      <w:r w:rsidR="00FE471F">
        <w:rPr>
          <w:sz w:val="20"/>
          <w:lang w:eastAsia="en-AU"/>
        </w:rPr>
        <w:t xml:space="preserve"> </w:t>
      </w:r>
      <w:hyperlink r:id="rId22" w:history="1">
        <w:r w:rsidR="00224670" w:rsidRPr="000C7196">
          <w:rPr>
            <w:rStyle w:val="Hyperlink"/>
          </w:rPr>
          <w:t>www.workingwithchildren.vic.gov.au</w:t>
        </w:r>
      </w:hyperlink>
    </w:p>
    <w:p w14:paraId="24E3DC08" w14:textId="77777777" w:rsidR="002D2AEF" w:rsidRPr="002D2AEF" w:rsidRDefault="002D2AEF" w:rsidP="002D2AEF">
      <w:pPr>
        <w:keepNext/>
        <w:spacing w:before="170" w:after="60" w:line="230" w:lineRule="atLeast"/>
        <w:outlineLvl w:val="3"/>
        <w:rPr>
          <w:rFonts w:eastAsia="Times New Roman" w:cs="Arial"/>
          <w:b/>
          <w:bCs/>
          <w:color w:val="000000"/>
          <w:sz w:val="20"/>
          <w:lang w:eastAsia="en-AU"/>
        </w:rPr>
      </w:pPr>
      <w:r w:rsidRPr="002D2AEF">
        <w:rPr>
          <w:rFonts w:eastAsia="Times New Roman" w:cs="Arial"/>
          <w:b/>
          <w:bCs/>
          <w:color w:val="000000"/>
          <w:sz w:val="20"/>
          <w:lang w:eastAsia="en-AU"/>
        </w:rPr>
        <w:t>Service policies</w:t>
      </w:r>
    </w:p>
    <w:p w14:paraId="547CDAC6" w14:textId="77777777" w:rsidR="002D2AEF" w:rsidRPr="002D2AEF" w:rsidRDefault="002D2AEF" w:rsidP="002D2AEF">
      <w:pPr>
        <w:spacing w:after="60" w:line="260" w:lineRule="atLeast"/>
        <w:ind w:left="284" w:hanging="284"/>
        <w:rPr>
          <w:i/>
          <w:sz w:val="20"/>
          <w:lang w:eastAsia="en-AU"/>
        </w:rPr>
      </w:pPr>
      <w:r w:rsidRPr="002D2AEF">
        <w:rPr>
          <w:i/>
          <w:sz w:val="20"/>
          <w:lang w:eastAsia="en-AU"/>
        </w:rPr>
        <w:t>Acceptance and Refusal of Authorisations Policy</w:t>
      </w:r>
    </w:p>
    <w:p w14:paraId="54E1BCCA" w14:textId="77777777" w:rsidR="002D2AEF" w:rsidRPr="002D2AEF" w:rsidRDefault="002D2AEF" w:rsidP="002D2AEF">
      <w:pPr>
        <w:spacing w:after="60" w:line="260" w:lineRule="atLeast"/>
        <w:ind w:left="284" w:hanging="284"/>
        <w:rPr>
          <w:i/>
          <w:sz w:val="20"/>
          <w:lang w:eastAsia="en-AU"/>
        </w:rPr>
      </w:pPr>
      <w:r w:rsidRPr="002D2AEF">
        <w:rPr>
          <w:i/>
          <w:sz w:val="20"/>
          <w:lang w:eastAsia="en-AU"/>
        </w:rPr>
        <w:t>Code of Conduct Policy</w:t>
      </w:r>
    </w:p>
    <w:p w14:paraId="73146992" w14:textId="77777777" w:rsidR="002D2AEF" w:rsidRPr="002D2AEF" w:rsidRDefault="002D2AEF" w:rsidP="002D2AEF">
      <w:pPr>
        <w:spacing w:after="60" w:line="260" w:lineRule="atLeast"/>
        <w:ind w:left="284" w:hanging="284"/>
        <w:rPr>
          <w:i/>
          <w:sz w:val="20"/>
          <w:lang w:eastAsia="en-AU"/>
        </w:rPr>
      </w:pPr>
      <w:r w:rsidRPr="002D2AEF">
        <w:rPr>
          <w:i/>
          <w:sz w:val="20"/>
          <w:lang w:eastAsia="en-AU"/>
        </w:rPr>
        <w:t>Complaints and Grievances Policy</w:t>
      </w:r>
    </w:p>
    <w:p w14:paraId="7122FE39" w14:textId="77777777" w:rsidR="002D2AEF" w:rsidRPr="002D2AEF" w:rsidRDefault="002D2AEF" w:rsidP="002D2AEF">
      <w:pPr>
        <w:spacing w:after="60" w:line="260" w:lineRule="atLeast"/>
        <w:ind w:left="284" w:hanging="284"/>
        <w:rPr>
          <w:i/>
          <w:sz w:val="20"/>
          <w:lang w:eastAsia="en-AU"/>
        </w:rPr>
      </w:pPr>
      <w:r w:rsidRPr="002D2AEF">
        <w:rPr>
          <w:i/>
          <w:sz w:val="20"/>
          <w:lang w:eastAsia="en-AU"/>
        </w:rPr>
        <w:t>Delivery and Collection of Children Policy</w:t>
      </w:r>
    </w:p>
    <w:p w14:paraId="667FB808" w14:textId="77777777" w:rsidR="002D2AEF" w:rsidRPr="002D2AEF" w:rsidRDefault="002D2AEF" w:rsidP="002D2AEF">
      <w:pPr>
        <w:spacing w:after="60" w:line="260" w:lineRule="atLeast"/>
        <w:ind w:left="284" w:hanging="284"/>
        <w:rPr>
          <w:i/>
          <w:sz w:val="20"/>
          <w:lang w:eastAsia="en-AU"/>
        </w:rPr>
      </w:pPr>
      <w:r w:rsidRPr="002D2AEF">
        <w:rPr>
          <w:i/>
          <w:sz w:val="20"/>
          <w:lang w:eastAsia="en-AU"/>
        </w:rPr>
        <w:t xml:space="preserve">Incident, Injury, </w:t>
      </w:r>
      <w:proofErr w:type="gramStart"/>
      <w:r w:rsidRPr="002D2AEF">
        <w:rPr>
          <w:i/>
          <w:sz w:val="20"/>
          <w:lang w:eastAsia="en-AU"/>
        </w:rPr>
        <w:t>Trauma</w:t>
      </w:r>
      <w:proofErr w:type="gramEnd"/>
      <w:r w:rsidRPr="002D2AEF">
        <w:rPr>
          <w:i/>
          <w:sz w:val="20"/>
          <w:lang w:eastAsia="en-AU"/>
        </w:rPr>
        <w:t xml:space="preserve"> and Illness Policy</w:t>
      </w:r>
    </w:p>
    <w:p w14:paraId="4CC3F754" w14:textId="77777777" w:rsidR="002D2AEF" w:rsidRPr="002D2AEF" w:rsidRDefault="002D2AEF" w:rsidP="002D2AEF">
      <w:pPr>
        <w:spacing w:after="60" w:line="260" w:lineRule="atLeast"/>
        <w:ind w:left="284" w:hanging="284"/>
        <w:rPr>
          <w:i/>
          <w:sz w:val="20"/>
          <w:lang w:eastAsia="en-AU"/>
        </w:rPr>
      </w:pPr>
      <w:r w:rsidRPr="002D2AEF">
        <w:rPr>
          <w:i/>
          <w:sz w:val="20"/>
          <w:lang w:eastAsia="en-AU"/>
        </w:rPr>
        <w:t>Inclusion and Equity Policy</w:t>
      </w:r>
    </w:p>
    <w:p w14:paraId="14F424FD" w14:textId="77777777" w:rsidR="002D2AEF" w:rsidRPr="002D2AEF" w:rsidRDefault="002D2AEF" w:rsidP="002D2AEF">
      <w:pPr>
        <w:spacing w:after="60" w:line="260" w:lineRule="atLeast"/>
        <w:ind w:left="284" w:hanging="284"/>
        <w:rPr>
          <w:i/>
          <w:sz w:val="20"/>
          <w:lang w:eastAsia="en-AU"/>
        </w:rPr>
      </w:pPr>
      <w:r w:rsidRPr="002D2AEF">
        <w:rPr>
          <w:i/>
          <w:sz w:val="20"/>
          <w:lang w:eastAsia="en-AU"/>
        </w:rPr>
        <w:t>Interactions with Children Policy</w:t>
      </w:r>
    </w:p>
    <w:p w14:paraId="753BBEB8" w14:textId="77777777" w:rsidR="002D2AEF" w:rsidRPr="002D2AEF" w:rsidRDefault="002D2AEF" w:rsidP="002D2AEF">
      <w:pPr>
        <w:spacing w:after="60" w:line="260" w:lineRule="atLeast"/>
        <w:ind w:left="284" w:hanging="284"/>
        <w:rPr>
          <w:i/>
          <w:sz w:val="20"/>
          <w:lang w:eastAsia="en-AU"/>
        </w:rPr>
      </w:pPr>
      <w:r w:rsidRPr="002D2AEF">
        <w:rPr>
          <w:i/>
          <w:sz w:val="20"/>
          <w:lang w:eastAsia="en-AU"/>
        </w:rPr>
        <w:t>Participation of Volunteers and Students Policy</w:t>
      </w:r>
    </w:p>
    <w:p w14:paraId="10109D9F" w14:textId="77777777" w:rsidR="002D2AEF" w:rsidRPr="002D2AEF" w:rsidRDefault="002D2AEF" w:rsidP="002D2AEF">
      <w:pPr>
        <w:spacing w:after="60" w:line="260" w:lineRule="atLeast"/>
        <w:ind w:left="284" w:hanging="284"/>
        <w:rPr>
          <w:i/>
          <w:sz w:val="20"/>
          <w:lang w:eastAsia="en-AU"/>
        </w:rPr>
      </w:pPr>
      <w:r w:rsidRPr="002D2AEF">
        <w:rPr>
          <w:i/>
          <w:sz w:val="20"/>
          <w:lang w:eastAsia="en-AU"/>
        </w:rPr>
        <w:t>Privacy and Confidentiality Policy</w:t>
      </w:r>
    </w:p>
    <w:p w14:paraId="687B8B24" w14:textId="77777777" w:rsidR="002D2AEF" w:rsidRPr="002D2AEF" w:rsidRDefault="002D2AEF" w:rsidP="002D2AEF">
      <w:pPr>
        <w:spacing w:after="60" w:line="260" w:lineRule="atLeast"/>
        <w:ind w:left="284" w:hanging="284"/>
        <w:rPr>
          <w:i/>
          <w:sz w:val="20"/>
          <w:lang w:eastAsia="en-AU"/>
        </w:rPr>
      </w:pPr>
      <w:r w:rsidRPr="002D2AEF">
        <w:rPr>
          <w:i/>
          <w:sz w:val="20"/>
          <w:lang w:eastAsia="en-AU"/>
        </w:rPr>
        <w:t>Staffing Policy</w:t>
      </w:r>
    </w:p>
    <w:p w14:paraId="6695CEA0" w14:textId="77777777" w:rsidR="002D2AEF" w:rsidRPr="002D2AEF" w:rsidRDefault="002D2AEF" w:rsidP="002D2AEF">
      <w:pPr>
        <w:spacing w:after="60" w:line="260" w:lineRule="atLeast"/>
        <w:ind w:left="284" w:hanging="284"/>
        <w:rPr>
          <w:i/>
          <w:sz w:val="20"/>
          <w:lang w:eastAsia="en-AU"/>
        </w:rPr>
      </w:pPr>
      <w:r w:rsidRPr="002D2AEF">
        <w:rPr>
          <w:i/>
          <w:sz w:val="20"/>
          <w:lang w:eastAsia="en-AU"/>
        </w:rPr>
        <w:t>Supervision of Children Policy</w:t>
      </w:r>
    </w:p>
    <w:p w14:paraId="1C24B535" w14:textId="77777777" w:rsidR="002D2AEF" w:rsidRDefault="002D2AEF">
      <w:pPr>
        <w:spacing w:after="0"/>
        <w:rPr>
          <w:rFonts w:eastAsia="Times New Roman" w:cs="Arial"/>
          <w:b/>
          <w:bCs/>
          <w:caps/>
          <w:color w:val="000000"/>
          <w:sz w:val="24"/>
          <w:szCs w:val="24"/>
        </w:rPr>
      </w:pPr>
    </w:p>
    <w:p w14:paraId="47486701" w14:textId="77777777" w:rsidR="00964710" w:rsidRDefault="00964710"/>
    <w:p w14:paraId="3FA46668" w14:textId="77777777" w:rsidR="001B5977" w:rsidRDefault="001B5977" w:rsidP="001B5977">
      <w:pPr>
        <w:pStyle w:val="Attachment1"/>
      </w:pPr>
      <w:r>
        <w:lastRenderedPageBreak/>
        <w:t xml:space="preserve">Attachment </w:t>
      </w:r>
      <w:r w:rsidR="004124D3">
        <w:t>2</w:t>
      </w:r>
    </w:p>
    <w:p w14:paraId="20F983D7" w14:textId="77777777" w:rsidR="001B5977" w:rsidRDefault="001B5977" w:rsidP="001B5977">
      <w:pPr>
        <w:pStyle w:val="Attachment2"/>
      </w:pPr>
      <w:r>
        <w:t xml:space="preserve">Guidelines for </w:t>
      </w:r>
      <w:r w:rsidR="0070404F">
        <w:t>incorporation of child safety in</w:t>
      </w:r>
      <w:r w:rsidR="006170C4">
        <w:t xml:space="preserve">to </w:t>
      </w:r>
      <w:r>
        <w:t xml:space="preserve">the recruitment </w:t>
      </w:r>
      <w:r w:rsidR="006170C4">
        <w:t xml:space="preserve">and management </w:t>
      </w:r>
      <w:r>
        <w:t xml:space="preserve">of </w:t>
      </w:r>
      <w:r w:rsidR="00736D08">
        <w:t>staff</w:t>
      </w:r>
    </w:p>
    <w:p w14:paraId="1F43A3B4" w14:textId="77777777" w:rsidR="00E47287" w:rsidRPr="00595180" w:rsidRDefault="00801EA1" w:rsidP="001B5977">
      <w:pPr>
        <w:pStyle w:val="BodyText"/>
      </w:pPr>
      <w:r>
        <w:t>The following guidelin</w:t>
      </w:r>
      <w:r w:rsidR="001B5977" w:rsidRPr="00595180">
        <w:t>es</w:t>
      </w:r>
      <w:r>
        <w:t xml:space="preserve"> and processes</w:t>
      </w:r>
      <w:r w:rsidR="001B5977" w:rsidRPr="00595180">
        <w:t xml:space="preserve"> for the </w:t>
      </w:r>
      <w:r>
        <w:t xml:space="preserve">incorporation of child safety into the </w:t>
      </w:r>
      <w:r w:rsidR="001B5977" w:rsidRPr="00595180">
        <w:t>recruitment</w:t>
      </w:r>
      <w:r w:rsidR="005D175D">
        <w:t xml:space="preserve"> and management</w:t>
      </w:r>
      <w:r>
        <w:t xml:space="preserve"> of </w:t>
      </w:r>
      <w:r w:rsidR="0054076C">
        <w:t>staff</w:t>
      </w:r>
      <w:r>
        <w:t xml:space="preserve"> demonstrate </w:t>
      </w:r>
      <w:fldSimple w:instr=" DOCPROPERTY  Company  \* MERGEFORMAT ">
        <w:r w:rsidR="00714EA9">
          <w:t>[Service Name]</w:t>
        </w:r>
      </w:fldSimple>
      <w:r w:rsidR="00421569">
        <w:t>’</w:t>
      </w:r>
      <w:r w:rsidR="00330968">
        <w:t xml:space="preserve">s </w:t>
      </w:r>
      <w:r w:rsidR="001B5977" w:rsidRPr="00595180">
        <w:t>commitment to maximising the safety of children and deterring unsuitable and inappropriate persons from attempting to work at</w:t>
      </w:r>
      <w:r>
        <w:t xml:space="preserve"> our service</w:t>
      </w:r>
      <w:r w:rsidR="001B5977" w:rsidRPr="00595180">
        <w:t>.</w:t>
      </w:r>
      <w:r w:rsidR="001B5977">
        <w:t xml:space="preserve"> </w:t>
      </w:r>
    </w:p>
    <w:p w14:paraId="00EBE6A5" w14:textId="77777777" w:rsidR="001B5977" w:rsidRPr="00595180" w:rsidRDefault="001B5977" w:rsidP="001B5977">
      <w:pPr>
        <w:pStyle w:val="Heading4"/>
        <w:spacing w:before="170"/>
      </w:pPr>
      <w:r w:rsidRPr="00595180">
        <w:t>Preparation for recruitment</w:t>
      </w:r>
    </w:p>
    <w:p w14:paraId="74FBE888" w14:textId="77777777" w:rsidR="00736D08" w:rsidRDefault="00801EA1" w:rsidP="00801EA1">
      <w:pPr>
        <w:pStyle w:val="Bullets1"/>
        <w:ind w:left="284" w:hanging="284"/>
      </w:pPr>
      <w:r>
        <w:t>I</w:t>
      </w:r>
      <w:r w:rsidR="004D29AE" w:rsidRPr="00595180">
        <w:t xml:space="preserve">nclude a statement </w:t>
      </w:r>
      <w:r w:rsidR="00AE1010">
        <w:t xml:space="preserve">of </w:t>
      </w:r>
      <w:fldSimple w:instr=" DOCPROPERTY  Company  \* MERGEFORMAT ">
        <w:r w:rsidR="00714EA9">
          <w:t>[Service Name]</w:t>
        </w:r>
      </w:fldSimple>
      <w:r w:rsidR="00330968">
        <w:t xml:space="preserve">’s </w:t>
      </w:r>
      <w:r w:rsidR="004D29AE" w:rsidRPr="00595180">
        <w:t>commitment to maintaining a child safe environment</w:t>
      </w:r>
      <w:r w:rsidR="00736D08">
        <w:t xml:space="preserve"> in the job description</w:t>
      </w:r>
    </w:p>
    <w:p w14:paraId="7F14AA21" w14:textId="77777777" w:rsidR="004D29AE" w:rsidRDefault="00736D08" w:rsidP="00801EA1">
      <w:pPr>
        <w:pStyle w:val="Bullets1"/>
        <w:ind w:left="284" w:hanging="284"/>
      </w:pPr>
      <w:r>
        <w:t>Job description</w:t>
      </w:r>
      <w:r w:rsidR="004D29AE" w:rsidRPr="00595180">
        <w:t xml:space="preserve"> clearly outline</w:t>
      </w:r>
      <w:r w:rsidR="004D29AE">
        <w:t>s</w:t>
      </w:r>
      <w:r w:rsidR="004D29AE" w:rsidRPr="00595180">
        <w:t xml:space="preserve"> responsibilities and accountability</w:t>
      </w:r>
    </w:p>
    <w:p w14:paraId="56CFC1FA" w14:textId="77777777" w:rsidR="004D29AE" w:rsidRPr="00595180" w:rsidRDefault="001B5977" w:rsidP="00801EA1">
      <w:pPr>
        <w:pStyle w:val="Bullets1"/>
        <w:ind w:left="284" w:hanging="284"/>
      </w:pPr>
      <w:r w:rsidRPr="00595180">
        <w:t>Job advertisements clearly state</w:t>
      </w:r>
      <w:r w:rsidR="00736D08">
        <w:t xml:space="preserve"> our commitment to child safety</w:t>
      </w:r>
    </w:p>
    <w:p w14:paraId="7B5175C0" w14:textId="77777777" w:rsidR="00053816" w:rsidRDefault="00053816" w:rsidP="00053816">
      <w:pPr>
        <w:pStyle w:val="Bullets1"/>
        <w:ind w:left="284" w:hanging="284"/>
      </w:pPr>
      <w:r>
        <w:t>Include requirement for a current Working with Children Check (WWCC) or Victorian Institute of Teaching registration</w:t>
      </w:r>
    </w:p>
    <w:p w14:paraId="7F1F3018" w14:textId="77777777" w:rsidR="006170C4" w:rsidRDefault="00E56BF3" w:rsidP="00420164">
      <w:pPr>
        <w:pStyle w:val="Bullets1"/>
        <w:ind w:left="284" w:hanging="284"/>
      </w:pPr>
      <w:r>
        <w:t xml:space="preserve">The </w:t>
      </w:r>
      <w:r w:rsidR="00736D08">
        <w:t xml:space="preserve">template </w:t>
      </w:r>
      <w:r>
        <w:t xml:space="preserve">letter of offer includes a statement about what is expected of the </w:t>
      </w:r>
      <w:r w:rsidR="00A267B3">
        <w:t>staff</w:t>
      </w:r>
      <w:r>
        <w:t xml:space="preserve"> member in terms of commitment and responsibilities for child safety.</w:t>
      </w:r>
    </w:p>
    <w:p w14:paraId="6A8517E8" w14:textId="77777777" w:rsidR="001B5977" w:rsidRPr="00595180" w:rsidRDefault="005D175D" w:rsidP="001B5977">
      <w:pPr>
        <w:pStyle w:val="Heading4"/>
        <w:spacing w:before="170"/>
      </w:pPr>
      <w:r>
        <w:t>Selection</w:t>
      </w:r>
      <w:r w:rsidR="001B5977" w:rsidRPr="00595180">
        <w:t xml:space="preserve"> process</w:t>
      </w:r>
    </w:p>
    <w:p w14:paraId="0EF2FD9F" w14:textId="77777777" w:rsidR="001B5977" w:rsidRPr="00595180" w:rsidRDefault="001B5977" w:rsidP="001B5977">
      <w:pPr>
        <w:pStyle w:val="Bullets1"/>
        <w:ind w:left="284" w:hanging="284"/>
      </w:pPr>
      <w:r w:rsidRPr="00595180">
        <w:t>At least three people are on the interview panel including, where possible, a gender mix and a person external t</w:t>
      </w:r>
      <w:r w:rsidR="00736D08">
        <w:t>o the service or someone with human resource/interviewing experience</w:t>
      </w:r>
    </w:p>
    <w:p w14:paraId="1AF8642D" w14:textId="77777777" w:rsidR="001B5977" w:rsidRPr="00595180" w:rsidRDefault="001B5977" w:rsidP="001B5977">
      <w:pPr>
        <w:pStyle w:val="Bullets1"/>
        <w:ind w:left="284" w:hanging="284"/>
      </w:pPr>
      <w:r w:rsidRPr="00595180">
        <w:t>Questions are behaviour-based and ask the interviewee to provide examples of their past behaviour in specific situations releva</w:t>
      </w:r>
      <w:r w:rsidR="00736D08">
        <w:t>nt to the job being applied for</w:t>
      </w:r>
    </w:p>
    <w:p w14:paraId="4627DAA7" w14:textId="77777777" w:rsidR="001B5977" w:rsidRPr="00595180" w:rsidRDefault="001B5977" w:rsidP="001B5977">
      <w:pPr>
        <w:pStyle w:val="Bullets1"/>
        <w:ind w:left="284" w:hanging="284"/>
      </w:pPr>
      <w:r w:rsidRPr="00595180">
        <w:t>Questions regarding relationships with children</w:t>
      </w:r>
      <w:r w:rsidR="00736D08" w:rsidRPr="00736D08">
        <w:t xml:space="preserve"> </w:t>
      </w:r>
      <w:r w:rsidR="00736D08" w:rsidRPr="00595180">
        <w:t>are values-based</w:t>
      </w:r>
      <w:r w:rsidR="00736D08">
        <w:t xml:space="preserve"> and include a consideration of issues such as</w:t>
      </w:r>
      <w:r w:rsidRPr="00595180">
        <w:t xml:space="preserve"> professional boundaries, resilience and motivation, teamwork, </w:t>
      </w:r>
      <w:proofErr w:type="gramStart"/>
      <w:r w:rsidRPr="00595180">
        <w:t>accountability</w:t>
      </w:r>
      <w:proofErr w:type="gramEnd"/>
      <w:r w:rsidRPr="00595180">
        <w:t xml:space="preserve"> and ethics</w:t>
      </w:r>
    </w:p>
    <w:p w14:paraId="01FC1D60" w14:textId="77777777" w:rsidR="001B5977" w:rsidRPr="00595180" w:rsidRDefault="001B5977" w:rsidP="001B5977">
      <w:pPr>
        <w:pStyle w:val="Bullets1"/>
        <w:ind w:left="284" w:hanging="284"/>
      </w:pPr>
      <w:r w:rsidRPr="00595180">
        <w:t xml:space="preserve">Questions are </w:t>
      </w:r>
      <w:r w:rsidR="00736D08">
        <w:t>based on key selection criteria</w:t>
      </w:r>
    </w:p>
    <w:p w14:paraId="3FFFA425" w14:textId="77777777" w:rsidR="005D175D" w:rsidRDefault="001B5977" w:rsidP="005D175D">
      <w:pPr>
        <w:pStyle w:val="Bullets1"/>
        <w:ind w:left="284" w:hanging="284"/>
      </w:pPr>
      <w:r w:rsidRPr="00595180">
        <w:t>More detail is asked f</w:t>
      </w:r>
      <w:r w:rsidR="00736D08">
        <w:t>or when answers seem incomplete</w:t>
      </w:r>
    </w:p>
    <w:p w14:paraId="4D490918" w14:textId="77777777" w:rsidR="000549C4" w:rsidRPr="000549C4" w:rsidRDefault="00890535" w:rsidP="000549C4">
      <w:pPr>
        <w:pStyle w:val="Bullets1"/>
        <w:ind w:left="284" w:hanging="284"/>
      </w:pPr>
      <w:r>
        <w:t>C</w:t>
      </w:r>
      <w:r w:rsidR="000549C4" w:rsidRPr="000549C4">
        <w:t>onfirm identity</w:t>
      </w:r>
      <w:r w:rsidR="00736D08">
        <w:t xml:space="preserve"> by</w:t>
      </w:r>
      <w:r w:rsidR="000549C4" w:rsidRPr="000549C4">
        <w:t xml:space="preserve"> sighting </w:t>
      </w:r>
      <w:r w:rsidR="004075AD">
        <w:t>(and taking a copy of)</w:t>
      </w:r>
      <w:r w:rsidR="000549C4" w:rsidRPr="000549C4">
        <w:t xml:space="preserve"> a driver’s licence or a passport</w:t>
      </w:r>
    </w:p>
    <w:p w14:paraId="05EEAC8C" w14:textId="77777777" w:rsidR="000549C4" w:rsidRPr="000549C4" w:rsidRDefault="00890535" w:rsidP="00420164">
      <w:pPr>
        <w:pStyle w:val="Bullets1"/>
        <w:ind w:left="284" w:hanging="284"/>
      </w:pPr>
      <w:r>
        <w:t>V</w:t>
      </w:r>
      <w:r w:rsidR="000549C4" w:rsidRPr="000549C4">
        <w:t>erif</w:t>
      </w:r>
      <w:r w:rsidR="00736D08">
        <w:t>y</w:t>
      </w:r>
      <w:r w:rsidR="000549C4" w:rsidRPr="000549C4">
        <w:t xml:space="preserve"> qualifications </w:t>
      </w:r>
      <w:r>
        <w:t>and</w:t>
      </w:r>
      <w:r w:rsidR="00F3184C">
        <w:t>,</w:t>
      </w:r>
      <w:r>
        <w:t xml:space="preserve"> where relevant</w:t>
      </w:r>
      <w:r w:rsidR="00F3184C">
        <w:t xml:space="preserve">, </w:t>
      </w:r>
      <w:r>
        <w:t>Working with Children Check or Victorian Institute of Teaching registration</w:t>
      </w:r>
    </w:p>
    <w:p w14:paraId="305E2DA2" w14:textId="77777777" w:rsidR="00EE14C8" w:rsidRDefault="00890535" w:rsidP="000549C4">
      <w:pPr>
        <w:pStyle w:val="Bullets1"/>
        <w:ind w:left="284" w:hanging="284"/>
      </w:pPr>
      <w:r>
        <w:t>T</w:t>
      </w:r>
      <w:r w:rsidR="000549C4" w:rsidRPr="000549C4">
        <w:t>horough reference checks</w:t>
      </w:r>
      <w:r w:rsidR="00EE14C8">
        <w:t>:</w:t>
      </w:r>
    </w:p>
    <w:p w14:paraId="2809713A" w14:textId="77777777" w:rsidR="00EE14C8" w:rsidRDefault="000549C4" w:rsidP="00EE14C8">
      <w:pPr>
        <w:pStyle w:val="Bullets2"/>
      </w:pPr>
      <w:r w:rsidRPr="000549C4">
        <w:t>at least two referees are contacted (including the current or most recent employer</w:t>
      </w:r>
      <w:r w:rsidR="00EE14C8">
        <w:t xml:space="preserve"> or direct line manager</w:t>
      </w:r>
      <w:r w:rsidRPr="000549C4">
        <w:t xml:space="preserve">) in person or via telephone </w:t>
      </w:r>
    </w:p>
    <w:p w14:paraId="0D497B97" w14:textId="77777777" w:rsidR="00EE14C8" w:rsidRDefault="000549C4" w:rsidP="00EE14C8">
      <w:pPr>
        <w:pStyle w:val="Bullets2"/>
      </w:pPr>
      <w:r w:rsidRPr="000549C4">
        <w:t>all referees must have observed the applicant working with children first-hand</w:t>
      </w:r>
    </w:p>
    <w:p w14:paraId="57170833" w14:textId="77777777" w:rsidR="0009557B" w:rsidRDefault="00EE14C8" w:rsidP="00420164">
      <w:pPr>
        <w:pStyle w:val="Bullets2"/>
      </w:pPr>
      <w:r>
        <w:t>r</w:t>
      </w:r>
      <w:r w:rsidR="005D175D">
        <w:t>eferees a</w:t>
      </w:r>
      <w:r>
        <w:t xml:space="preserve">re </w:t>
      </w:r>
      <w:r w:rsidR="005D175D">
        <w:t>ask</w:t>
      </w:r>
      <w:r>
        <w:t>ed</w:t>
      </w:r>
      <w:r w:rsidR="005D175D">
        <w:t xml:space="preserve"> about </w:t>
      </w:r>
      <w:r w:rsidR="00890535">
        <w:t xml:space="preserve">the candidate’s </w:t>
      </w:r>
      <w:r w:rsidR="005D175D">
        <w:t>past behaviour</w:t>
      </w:r>
      <w:r w:rsidR="00890535">
        <w:t xml:space="preserve"> including </w:t>
      </w:r>
      <w:r w:rsidR="00890535" w:rsidRPr="00890535">
        <w:t xml:space="preserve">relationships with children, professional boundaries, resilience and motivation, teamwork, </w:t>
      </w:r>
      <w:proofErr w:type="gramStart"/>
      <w:r w:rsidR="00890535" w:rsidRPr="00890535">
        <w:t>accountability</w:t>
      </w:r>
      <w:proofErr w:type="gramEnd"/>
      <w:r w:rsidR="00890535" w:rsidRPr="00890535">
        <w:t xml:space="preserve"> and ethics</w:t>
      </w:r>
      <w:r w:rsidR="00890535">
        <w:t>.</w:t>
      </w:r>
    </w:p>
    <w:p w14:paraId="29A27D25" w14:textId="77777777" w:rsidR="0070404F" w:rsidRPr="00595180" w:rsidRDefault="0070404F" w:rsidP="0070404F">
      <w:pPr>
        <w:pStyle w:val="Bullets1"/>
        <w:ind w:left="284" w:hanging="284"/>
      </w:pPr>
      <w:r w:rsidRPr="00595180">
        <w:t xml:space="preserve">Orientation and induction </w:t>
      </w:r>
      <w:proofErr w:type="gramStart"/>
      <w:r w:rsidRPr="00595180">
        <w:t>covers</w:t>
      </w:r>
      <w:proofErr w:type="gramEnd"/>
      <w:r w:rsidRPr="00595180">
        <w:t xml:space="preserve"> information about values, attitudes, expectations and workplace practices in relation to maintaining a </w:t>
      </w:r>
      <w:r w:rsidRPr="00420164">
        <w:t>child safe environment</w:t>
      </w:r>
    </w:p>
    <w:p w14:paraId="59A7CE81" w14:textId="77777777" w:rsidR="001B5977" w:rsidRDefault="001B5977" w:rsidP="001B5977">
      <w:pPr>
        <w:pStyle w:val="Bullets1"/>
        <w:ind w:left="284" w:hanging="284"/>
      </w:pPr>
      <w:r w:rsidRPr="00595180">
        <w:t>Infor</w:t>
      </w:r>
      <w:r w:rsidR="00E47287">
        <w:t xml:space="preserve">mation provided to the new staff member </w:t>
      </w:r>
      <w:r w:rsidRPr="00595180">
        <w:t>on commencing work at the service includes</w:t>
      </w:r>
      <w:r w:rsidR="00AB5087">
        <w:t xml:space="preserve"> </w:t>
      </w:r>
      <w:r w:rsidRPr="00EE14C8">
        <w:rPr>
          <w:i/>
        </w:rPr>
        <w:t>Child Safe</w:t>
      </w:r>
      <w:r w:rsidRPr="00EE14C8">
        <w:t xml:space="preserve"> </w:t>
      </w:r>
      <w:r w:rsidRPr="00EE14C8">
        <w:rPr>
          <w:i/>
        </w:rPr>
        <w:t>Environment Policy</w:t>
      </w:r>
      <w:r w:rsidRPr="00EE14C8">
        <w:t>,</w:t>
      </w:r>
      <w:r w:rsidRPr="00EE14C8">
        <w:rPr>
          <w:i/>
        </w:rPr>
        <w:t xml:space="preserve"> Code of Conduct Policy</w:t>
      </w:r>
      <w:r w:rsidRPr="003B711E">
        <w:t xml:space="preserve">, </w:t>
      </w:r>
      <w:r w:rsidRPr="001F5598">
        <w:rPr>
          <w:i/>
        </w:rPr>
        <w:t>Complaints and Grievances Policy</w:t>
      </w:r>
      <w:r w:rsidRPr="00595180">
        <w:t xml:space="preserve"> and </w:t>
      </w:r>
      <w:r w:rsidR="00736D08" w:rsidRPr="00736D08">
        <w:rPr>
          <w:i/>
        </w:rPr>
        <w:t>Staff</w:t>
      </w:r>
      <w:r w:rsidRPr="00736D08">
        <w:rPr>
          <w:i/>
        </w:rPr>
        <w:t>i</w:t>
      </w:r>
      <w:r w:rsidRPr="001F5598">
        <w:rPr>
          <w:i/>
        </w:rPr>
        <w:t>ng Policy</w:t>
      </w:r>
    </w:p>
    <w:p w14:paraId="15AA1171" w14:textId="77777777" w:rsidR="001B5977" w:rsidRPr="00595180" w:rsidRDefault="001B5977" w:rsidP="001B5977">
      <w:pPr>
        <w:pStyle w:val="Bullets1"/>
        <w:ind w:left="284" w:hanging="284"/>
      </w:pPr>
      <w:r w:rsidRPr="00595180">
        <w:t>Regular meetings are hel</w:t>
      </w:r>
      <w:r w:rsidR="00E47287">
        <w:t>d between staff members</w:t>
      </w:r>
      <w:r w:rsidR="00EE14C8">
        <w:t xml:space="preserve"> </w:t>
      </w:r>
      <w:r w:rsidRPr="00595180">
        <w:t>and th</w:t>
      </w:r>
      <w:r w:rsidR="00736D08">
        <w:t>e Approved Provider</w:t>
      </w:r>
      <w:r w:rsidR="00DF5C7D">
        <w:t xml:space="preserve"> or the </w:t>
      </w:r>
      <w:r w:rsidR="00626029">
        <w:t>Person with Management or Control</w:t>
      </w:r>
    </w:p>
    <w:p w14:paraId="386BE914" w14:textId="77777777" w:rsidR="001B5977" w:rsidRPr="00595180" w:rsidRDefault="001B5977" w:rsidP="001B5977">
      <w:pPr>
        <w:pStyle w:val="Bullets1"/>
        <w:ind w:left="284" w:hanging="284"/>
      </w:pPr>
      <w:r w:rsidRPr="00595180">
        <w:t>A m</w:t>
      </w:r>
      <w:r w:rsidR="00EE14C8">
        <w:t>entoring or buddy system for</w:t>
      </w:r>
      <w:r w:rsidR="00E47287">
        <w:t xml:space="preserve"> staff members</w:t>
      </w:r>
      <w:r w:rsidR="00F3184C">
        <w:t xml:space="preserve"> is in place</w:t>
      </w:r>
    </w:p>
    <w:p w14:paraId="1ED9739E" w14:textId="77777777" w:rsidR="001B5977" w:rsidRPr="00595180" w:rsidRDefault="001B5977" w:rsidP="001B5977">
      <w:pPr>
        <w:pStyle w:val="Bullets1"/>
        <w:ind w:left="284" w:hanging="284"/>
      </w:pPr>
      <w:r w:rsidRPr="00595180">
        <w:t xml:space="preserve">Training and education </w:t>
      </w:r>
      <w:proofErr w:type="gramStart"/>
      <w:r w:rsidRPr="00595180">
        <w:t xml:space="preserve">with regard </w:t>
      </w:r>
      <w:r w:rsidRPr="00F3184C">
        <w:t>to</w:t>
      </w:r>
      <w:proofErr w:type="gramEnd"/>
      <w:r w:rsidRPr="00F3184C">
        <w:t xml:space="preserve"> </w:t>
      </w:r>
      <w:r w:rsidR="00B800D5" w:rsidRPr="00F3184C">
        <w:t xml:space="preserve">child safety and </w:t>
      </w:r>
      <w:r w:rsidRPr="00F3184C">
        <w:t xml:space="preserve">child protection </w:t>
      </w:r>
      <w:r w:rsidR="00E47287">
        <w:t>is provided for all staff</w:t>
      </w:r>
    </w:p>
    <w:p w14:paraId="17353597" w14:textId="77777777" w:rsidR="001B5977" w:rsidRPr="00595180" w:rsidRDefault="001B5977" w:rsidP="001B5977">
      <w:pPr>
        <w:pStyle w:val="Bullets1"/>
        <w:ind w:left="284" w:hanging="284"/>
      </w:pPr>
      <w:r w:rsidRPr="00595180">
        <w:t>Resources and support are pr</w:t>
      </w:r>
      <w:r w:rsidR="00E47287">
        <w:t>ovided for all staff</w:t>
      </w:r>
      <w:r w:rsidR="00EE14C8">
        <w:t xml:space="preserve"> to ensure</w:t>
      </w:r>
      <w:r w:rsidRPr="00595180">
        <w:t xml:space="preserve"> a </w:t>
      </w:r>
      <w:r w:rsidRPr="00B800D5">
        <w:t>child safe environment</w:t>
      </w:r>
      <w:r w:rsidRPr="00595180">
        <w:t>.</w:t>
      </w:r>
    </w:p>
    <w:p w14:paraId="6F559661" w14:textId="77777777" w:rsidR="0070404F" w:rsidRPr="0070404F" w:rsidRDefault="00B800D5" w:rsidP="00420164">
      <w:pPr>
        <w:pStyle w:val="Heading4"/>
      </w:pPr>
      <w:r>
        <w:lastRenderedPageBreak/>
        <w:t>O</w:t>
      </w:r>
      <w:r w:rsidR="005D175D">
        <w:t>ngoing Management</w:t>
      </w:r>
    </w:p>
    <w:p w14:paraId="4176EDBE" w14:textId="77777777" w:rsidR="00B800D5" w:rsidRDefault="00B800D5" w:rsidP="00B800D5">
      <w:pPr>
        <w:pStyle w:val="Bullets1"/>
      </w:pPr>
      <w:r w:rsidRPr="00B800D5">
        <w:t xml:space="preserve">Regular meetings are held between </w:t>
      </w:r>
      <w:r w:rsidR="00E47287">
        <w:t>staff</w:t>
      </w:r>
      <w:r>
        <w:t xml:space="preserve"> and the Approved Provider </w:t>
      </w:r>
      <w:r w:rsidR="00DF5C7D">
        <w:t xml:space="preserve">or </w:t>
      </w:r>
      <w:r w:rsidR="00626029">
        <w:t xml:space="preserve">Person with </w:t>
      </w:r>
      <w:proofErr w:type="gramStart"/>
      <w:r w:rsidR="00626029">
        <w:t>Management</w:t>
      </w:r>
      <w:proofErr w:type="gramEnd"/>
      <w:r w:rsidR="00626029">
        <w:t xml:space="preserve"> or Control</w:t>
      </w:r>
      <w:r w:rsidR="00DF5C7D">
        <w:t xml:space="preserve"> </w:t>
      </w:r>
      <w:r>
        <w:t>and child safety is a regular item on the agenda</w:t>
      </w:r>
    </w:p>
    <w:p w14:paraId="0A8B5816" w14:textId="77777777" w:rsidR="00B312DA" w:rsidRDefault="00B312DA" w:rsidP="00B800D5">
      <w:pPr>
        <w:pStyle w:val="Bullets1"/>
      </w:pPr>
      <w:r>
        <w:t>Provide supervision to ensure clear expectations about the role, adequate support</w:t>
      </w:r>
      <w:r w:rsidR="000030A5">
        <w:t xml:space="preserve"> as</w:t>
      </w:r>
      <w:r>
        <w:t xml:space="preserve"> well as on-the-job monitoring of their performance</w:t>
      </w:r>
    </w:p>
    <w:p w14:paraId="1EBEF11A" w14:textId="77777777" w:rsidR="00B800D5" w:rsidRPr="00B800D5" w:rsidRDefault="00B800D5" w:rsidP="00B800D5">
      <w:pPr>
        <w:pStyle w:val="Bullets1"/>
      </w:pPr>
      <w:r w:rsidRPr="00B800D5">
        <w:t xml:space="preserve">Performance reviews consider the </w:t>
      </w:r>
      <w:r w:rsidR="00E47287">
        <w:t>staff member</w:t>
      </w:r>
      <w:r w:rsidR="00B35A32">
        <w:t>’</w:t>
      </w:r>
      <w:r w:rsidRPr="00B800D5">
        <w:t>s contribution to cr</w:t>
      </w:r>
      <w:r w:rsidR="00B35A32">
        <w:t>eating a child safe environment</w:t>
      </w:r>
    </w:p>
    <w:p w14:paraId="1E343343" w14:textId="77777777" w:rsidR="00B800D5" w:rsidRPr="00B800D5" w:rsidRDefault="0009557B" w:rsidP="00B800D5">
      <w:pPr>
        <w:pStyle w:val="Bullets1"/>
      </w:pPr>
      <w:r>
        <w:t>Regular t</w:t>
      </w:r>
      <w:r w:rsidR="00B800D5" w:rsidRPr="00B800D5">
        <w:t xml:space="preserve">raining and education </w:t>
      </w:r>
      <w:proofErr w:type="gramStart"/>
      <w:r w:rsidR="00B800D5" w:rsidRPr="00B800D5">
        <w:t>with regard to</w:t>
      </w:r>
      <w:proofErr w:type="gramEnd"/>
      <w:r w:rsidR="00B800D5" w:rsidRPr="00B800D5">
        <w:t xml:space="preserve"> child safety</w:t>
      </w:r>
      <w:r w:rsidR="00B312DA">
        <w:t xml:space="preserve">, </w:t>
      </w:r>
      <w:r w:rsidR="000168CE">
        <w:t>child protection</w:t>
      </w:r>
      <w:r w:rsidR="00B312DA">
        <w:t xml:space="preserve"> and </w:t>
      </w:r>
      <w:r w:rsidR="004A4ACA">
        <w:t>inclusive practices</w:t>
      </w:r>
      <w:r w:rsidR="000168CE" w:rsidRPr="00B800D5">
        <w:t xml:space="preserve"> </w:t>
      </w:r>
      <w:r w:rsidR="00B800D5" w:rsidRPr="00B800D5">
        <w:t xml:space="preserve">is provided for all </w:t>
      </w:r>
      <w:r w:rsidR="00E47287">
        <w:t>staff</w:t>
      </w:r>
    </w:p>
    <w:p w14:paraId="539F4963" w14:textId="77777777" w:rsidR="0070404F" w:rsidRDefault="00B800D5" w:rsidP="00420164">
      <w:pPr>
        <w:pStyle w:val="Bullets1"/>
      </w:pPr>
      <w:r w:rsidRPr="00B800D5">
        <w:t xml:space="preserve">Resources and support are provided for all </w:t>
      </w:r>
      <w:r w:rsidR="00E47287">
        <w:t>staff</w:t>
      </w:r>
      <w:r w:rsidRPr="00B800D5">
        <w:t xml:space="preserve"> to </w:t>
      </w:r>
      <w:r w:rsidR="00B35A32">
        <w:t>ensure a child safe environment</w:t>
      </w:r>
    </w:p>
    <w:p w14:paraId="20CF2FB6" w14:textId="77777777" w:rsidR="00890535" w:rsidRDefault="00E47287" w:rsidP="00890535">
      <w:pPr>
        <w:pStyle w:val="Bullets1"/>
      </w:pPr>
      <w:r>
        <w:t>Have a process to ensure that</w:t>
      </w:r>
      <w:r w:rsidR="00890535">
        <w:t xml:space="preserve"> </w:t>
      </w:r>
      <w:r>
        <w:t xml:space="preserve">the registration of </w:t>
      </w:r>
      <w:r w:rsidR="00890535">
        <w:t>all early childhood teachers with Victorian Institute of Training remains current</w:t>
      </w:r>
    </w:p>
    <w:p w14:paraId="47661D4D" w14:textId="77777777" w:rsidR="00B800D5" w:rsidRDefault="00B312DA" w:rsidP="00420164">
      <w:pPr>
        <w:pStyle w:val="Bullets1"/>
      </w:pPr>
      <w:r>
        <w:t>Ma</w:t>
      </w:r>
      <w:r w:rsidR="004075AD">
        <w:t>intain a register of all staff</w:t>
      </w:r>
      <w:r>
        <w:t xml:space="preserve"> with a </w:t>
      </w:r>
      <w:r w:rsidR="00F3184C">
        <w:t>WWCC</w:t>
      </w:r>
      <w:r>
        <w:t xml:space="preserve"> card and r</w:t>
      </w:r>
      <w:r w:rsidR="0009557B">
        <w:t xml:space="preserve">egularly check the </w:t>
      </w:r>
      <w:r w:rsidR="00EE14C8">
        <w:t>status</w:t>
      </w:r>
      <w:r w:rsidR="0009557B">
        <w:t xml:space="preserve"> of the W</w:t>
      </w:r>
      <w:r w:rsidR="00E47287">
        <w:t>WCC</w:t>
      </w:r>
      <w:r w:rsidR="0009557B">
        <w:t xml:space="preserve"> cards of all </w:t>
      </w:r>
      <w:r w:rsidR="00E47287">
        <w:t>staff</w:t>
      </w:r>
      <w:r w:rsidR="007D0785">
        <w:t xml:space="preserve"> to ensure that no one has</w:t>
      </w:r>
      <w:r w:rsidR="0009557B">
        <w:t xml:space="preserve"> been given a Negative Notice or had their card revoked</w:t>
      </w:r>
      <w:r>
        <w:t xml:space="preserve"> or suspended or that it has expired</w:t>
      </w:r>
    </w:p>
    <w:p w14:paraId="337EF80D" w14:textId="77777777" w:rsidR="00890535" w:rsidRDefault="00890535" w:rsidP="00890535">
      <w:pPr>
        <w:pStyle w:val="Bullets1"/>
      </w:pPr>
      <w:r>
        <w:t>Develop</w:t>
      </w:r>
      <w:r w:rsidR="004075AD">
        <w:t xml:space="preserve"> processes to deal with a staff member</w:t>
      </w:r>
      <w:r>
        <w:t xml:space="preserve"> who is given a Negative Notice including ensuring that they do not do any child-related work.</w:t>
      </w:r>
    </w:p>
    <w:p w14:paraId="28FEE5D6" w14:textId="77777777" w:rsidR="000030A5" w:rsidRDefault="000030A5">
      <w:pPr>
        <w:spacing w:after="0"/>
        <w:rPr>
          <w:sz w:val="20"/>
          <w:lang w:eastAsia="en-AU"/>
        </w:rPr>
      </w:pPr>
    </w:p>
    <w:p w14:paraId="55C417C9" w14:textId="77777777" w:rsidR="000030A5" w:rsidRDefault="005939A5" w:rsidP="000030A5">
      <w:pPr>
        <w:pStyle w:val="Attachment1"/>
      </w:pPr>
      <w:r>
        <w:lastRenderedPageBreak/>
        <w:t xml:space="preserve">Attachment </w:t>
      </w:r>
      <w:r w:rsidR="004124D3">
        <w:t>3</w:t>
      </w:r>
    </w:p>
    <w:p w14:paraId="5ED15A13" w14:textId="77777777" w:rsidR="0009557B" w:rsidRDefault="000030A5" w:rsidP="00420164">
      <w:pPr>
        <w:pStyle w:val="Attachment2"/>
      </w:pPr>
      <w:r>
        <w:t>Guidelines for incorporation of child safety into the recruitment and management of con</w:t>
      </w:r>
      <w:r w:rsidR="00237E24">
        <w:t xml:space="preserve">tractors, </w:t>
      </w:r>
      <w:proofErr w:type="gramStart"/>
      <w:r w:rsidR="00890BE4">
        <w:t>volunteers</w:t>
      </w:r>
      <w:proofErr w:type="gramEnd"/>
      <w:r w:rsidR="00237E24">
        <w:t xml:space="preserve"> and students</w:t>
      </w:r>
    </w:p>
    <w:p w14:paraId="207985DD" w14:textId="77777777" w:rsidR="000522F8" w:rsidRDefault="00237E24" w:rsidP="00420164">
      <w:pPr>
        <w:pStyle w:val="BodyText"/>
      </w:pPr>
      <w:r w:rsidRPr="00237E24">
        <w:t xml:space="preserve">The </w:t>
      </w:r>
      <w:r w:rsidR="00E47287">
        <w:t xml:space="preserve">following guidelines and </w:t>
      </w:r>
      <w:r w:rsidRPr="00237E24">
        <w:t>processes for the recruitment and management</w:t>
      </w:r>
      <w:r>
        <w:t xml:space="preserve"> of contractors</w:t>
      </w:r>
      <w:r w:rsidR="00E47287">
        <w:t xml:space="preserve"> (refer to </w:t>
      </w:r>
      <w:r w:rsidR="00E47287">
        <w:rPr>
          <w:i/>
        </w:rPr>
        <w:t>Definitions</w:t>
      </w:r>
      <w:r w:rsidR="00E47287">
        <w:t>)</w:t>
      </w:r>
      <w:r>
        <w:t xml:space="preserve">, </w:t>
      </w:r>
      <w:r w:rsidRPr="00237E24">
        <w:t xml:space="preserve">volunteers </w:t>
      </w:r>
      <w:r w:rsidR="00E47287" w:rsidRPr="00E47287">
        <w:t xml:space="preserve">(refer to </w:t>
      </w:r>
      <w:r w:rsidR="00E47287" w:rsidRPr="00E47287">
        <w:rPr>
          <w:i/>
        </w:rPr>
        <w:t>Definitions</w:t>
      </w:r>
      <w:r w:rsidR="00E47287" w:rsidRPr="00E47287">
        <w:t>)</w:t>
      </w:r>
      <w:r w:rsidR="00E47287">
        <w:t xml:space="preserve"> </w:t>
      </w:r>
      <w:r>
        <w:t xml:space="preserve">and students </w:t>
      </w:r>
      <w:r w:rsidRPr="00237E24">
        <w:t>demonstrate</w:t>
      </w:r>
      <w:r w:rsidR="00E47287">
        <w:t>s</w:t>
      </w:r>
      <w:r w:rsidRPr="00237E24">
        <w:t xml:space="preserve"> </w:t>
      </w:r>
      <w:fldSimple w:instr=" DOCPROPERTY  Company  \* MERGEFORMAT ">
        <w:r w:rsidR="00714EA9">
          <w:t>[Service Name]</w:t>
        </w:r>
      </w:fldSimple>
      <w:r w:rsidR="00330968" w:rsidRPr="00171081">
        <w:t>’</w:t>
      </w:r>
      <w:r w:rsidR="00330968">
        <w:t xml:space="preserve">s </w:t>
      </w:r>
      <w:r w:rsidRPr="00237E24">
        <w:t>commitment to maximising the safety of children and deterring unsuitable and inappropriate</w:t>
      </w:r>
      <w:r>
        <w:t xml:space="preserve"> persons from attempting to work, volunteer or be on student placement</w:t>
      </w:r>
      <w:r w:rsidRPr="00237E24">
        <w:t xml:space="preserve"> at </w:t>
      </w:r>
      <w:r w:rsidR="00E47287">
        <w:t>our service</w:t>
      </w:r>
      <w:r w:rsidRPr="00237E24">
        <w:t xml:space="preserve">. </w:t>
      </w:r>
    </w:p>
    <w:p w14:paraId="71112588" w14:textId="77777777" w:rsidR="000522F8" w:rsidRDefault="000522F8" w:rsidP="00167D89">
      <w:pPr>
        <w:pStyle w:val="BodyText"/>
        <w:numPr>
          <w:ilvl w:val="0"/>
          <w:numId w:val="24"/>
        </w:numPr>
      </w:pPr>
      <w:r>
        <w:t>A</w:t>
      </w:r>
      <w:r w:rsidRPr="000522F8">
        <w:t xml:space="preserve">ssess the nature of the work or task being undertaken by contractors, </w:t>
      </w:r>
      <w:proofErr w:type="gramStart"/>
      <w:r w:rsidRPr="000522F8">
        <w:t>volunteers</w:t>
      </w:r>
      <w:proofErr w:type="gramEnd"/>
      <w:r w:rsidRPr="000522F8">
        <w:t xml:space="preserve"> and students to determine whether </w:t>
      </w:r>
      <w:r w:rsidR="00F3184C">
        <w:t xml:space="preserve">a </w:t>
      </w:r>
      <w:r>
        <w:t>position description is required</w:t>
      </w:r>
    </w:p>
    <w:p w14:paraId="39D9BFBA" w14:textId="77777777" w:rsidR="000522F8" w:rsidRDefault="000522F8" w:rsidP="00167D89">
      <w:pPr>
        <w:pStyle w:val="BodyText"/>
        <w:numPr>
          <w:ilvl w:val="0"/>
          <w:numId w:val="24"/>
        </w:numPr>
      </w:pPr>
      <w:r>
        <w:t>Consider whether a screening or recruitment process is relevant to the role and the risks to children</w:t>
      </w:r>
    </w:p>
    <w:p w14:paraId="719D1D02" w14:textId="77777777" w:rsidR="0011710D" w:rsidRDefault="0011710D" w:rsidP="0011710D">
      <w:pPr>
        <w:pStyle w:val="BodyText"/>
        <w:numPr>
          <w:ilvl w:val="0"/>
          <w:numId w:val="24"/>
        </w:numPr>
        <w:rPr>
          <w:lang w:eastAsia="en-US"/>
        </w:rPr>
      </w:pPr>
      <w:r>
        <w:rPr>
          <w:lang w:eastAsia="en-US"/>
        </w:rPr>
        <w:t xml:space="preserve">Ensure a valid Working </w:t>
      </w:r>
      <w:proofErr w:type="gramStart"/>
      <w:r>
        <w:rPr>
          <w:lang w:eastAsia="en-US"/>
        </w:rPr>
        <w:t>With</w:t>
      </w:r>
      <w:proofErr w:type="gramEnd"/>
      <w:r>
        <w:rPr>
          <w:lang w:eastAsia="en-US"/>
        </w:rPr>
        <w:t xml:space="preserve"> Children Check or an exemption applies for people engaged in ‘direct contact’ in child-related work, including physical contact, face to face contact, oral, written or electronic communication. </w:t>
      </w:r>
    </w:p>
    <w:p w14:paraId="336EB8C8" w14:textId="77777777" w:rsidR="00890BE4" w:rsidRDefault="00DB29DE" w:rsidP="00167D89">
      <w:pPr>
        <w:pStyle w:val="BodyText"/>
        <w:numPr>
          <w:ilvl w:val="0"/>
          <w:numId w:val="24"/>
        </w:numPr>
        <w:rPr>
          <w:lang w:eastAsia="en-US"/>
        </w:rPr>
      </w:pPr>
      <w:r>
        <w:rPr>
          <w:lang w:eastAsia="en-US"/>
        </w:rPr>
        <w:t xml:space="preserve">Inform contractors, </w:t>
      </w:r>
      <w:proofErr w:type="gramStart"/>
      <w:r>
        <w:rPr>
          <w:lang w:eastAsia="en-US"/>
        </w:rPr>
        <w:t>volunteers</w:t>
      </w:r>
      <w:proofErr w:type="gramEnd"/>
      <w:r>
        <w:rPr>
          <w:lang w:eastAsia="en-US"/>
        </w:rPr>
        <w:t xml:space="preserve"> and students of policies relevant to their role as part of their orientation to the service</w:t>
      </w:r>
    </w:p>
    <w:p w14:paraId="39B3AF97" w14:textId="77777777" w:rsidR="000522F8" w:rsidRDefault="000522F8" w:rsidP="00167D89">
      <w:pPr>
        <w:pStyle w:val="BodyText"/>
        <w:numPr>
          <w:ilvl w:val="0"/>
          <w:numId w:val="24"/>
        </w:numPr>
        <w:rPr>
          <w:lang w:eastAsia="en-US"/>
        </w:rPr>
      </w:pPr>
      <w:r>
        <w:rPr>
          <w:lang w:eastAsia="en-US"/>
        </w:rPr>
        <w:t>Provide supervision to ensure clear expectations about the role and responsibilities</w:t>
      </w:r>
    </w:p>
    <w:p w14:paraId="3D641304" w14:textId="77777777" w:rsidR="00DB29DE" w:rsidRDefault="000522F8" w:rsidP="00167D89">
      <w:pPr>
        <w:pStyle w:val="BodyText"/>
        <w:numPr>
          <w:ilvl w:val="0"/>
          <w:numId w:val="24"/>
        </w:numPr>
        <w:rPr>
          <w:lang w:eastAsia="en-US"/>
        </w:rPr>
      </w:pPr>
      <w:r>
        <w:rPr>
          <w:lang w:eastAsia="en-US"/>
        </w:rPr>
        <w:t>Do n</w:t>
      </w:r>
      <w:r w:rsidR="00DB29DE">
        <w:rPr>
          <w:lang w:eastAsia="en-US"/>
        </w:rPr>
        <w:t>ot leav</w:t>
      </w:r>
      <w:r>
        <w:rPr>
          <w:lang w:eastAsia="en-US"/>
        </w:rPr>
        <w:t>e</w:t>
      </w:r>
      <w:r w:rsidR="00DB29DE">
        <w:rPr>
          <w:lang w:eastAsia="en-US"/>
        </w:rPr>
        <w:t xml:space="preserve"> contractors, </w:t>
      </w:r>
      <w:proofErr w:type="gramStart"/>
      <w:r w:rsidR="00DB29DE">
        <w:rPr>
          <w:lang w:eastAsia="en-US"/>
        </w:rPr>
        <w:t>volunteers</w:t>
      </w:r>
      <w:proofErr w:type="gramEnd"/>
      <w:r w:rsidR="00DB29DE">
        <w:rPr>
          <w:lang w:eastAsia="en-US"/>
        </w:rPr>
        <w:t xml:space="preserve"> or students </w:t>
      </w:r>
      <w:r>
        <w:rPr>
          <w:lang w:eastAsia="en-US"/>
        </w:rPr>
        <w:t xml:space="preserve">(or visitors) </w:t>
      </w:r>
      <w:r w:rsidR="00DB29DE">
        <w:rPr>
          <w:lang w:eastAsia="en-US"/>
        </w:rPr>
        <w:t>alone with children</w:t>
      </w:r>
    </w:p>
    <w:p w14:paraId="433A4E27" w14:textId="77777777" w:rsidR="00B35A32" w:rsidRDefault="000522F8" w:rsidP="00167D89">
      <w:pPr>
        <w:pStyle w:val="BodyText"/>
        <w:numPr>
          <w:ilvl w:val="0"/>
          <w:numId w:val="24"/>
        </w:numPr>
        <w:rPr>
          <w:lang w:eastAsia="en-US"/>
        </w:rPr>
      </w:pPr>
      <w:r>
        <w:rPr>
          <w:lang w:eastAsia="en-US"/>
        </w:rPr>
        <w:t xml:space="preserve">Have conversations about child safety and wellbeing </w:t>
      </w:r>
      <w:r w:rsidR="00A00323">
        <w:rPr>
          <w:lang w:eastAsia="en-US"/>
        </w:rPr>
        <w:t xml:space="preserve">and how the service maintains and responds to issues of safety </w:t>
      </w:r>
      <w:r>
        <w:rPr>
          <w:lang w:eastAsia="en-US"/>
        </w:rPr>
        <w:t xml:space="preserve">with contractors, </w:t>
      </w:r>
      <w:proofErr w:type="gramStart"/>
      <w:r>
        <w:rPr>
          <w:lang w:eastAsia="en-US"/>
        </w:rPr>
        <w:t>volunteers</w:t>
      </w:r>
      <w:proofErr w:type="gramEnd"/>
      <w:r>
        <w:rPr>
          <w:lang w:eastAsia="en-US"/>
        </w:rPr>
        <w:t xml:space="preserve"> and students.</w:t>
      </w:r>
    </w:p>
    <w:p w14:paraId="2ED515DF" w14:textId="77777777" w:rsidR="003D53A9" w:rsidRDefault="003D53A9" w:rsidP="00D01F4A">
      <w:pPr>
        <w:pStyle w:val="BodyText"/>
        <w:rPr>
          <w:lang w:eastAsia="en-US"/>
        </w:rPr>
      </w:pPr>
    </w:p>
    <w:p w14:paraId="3FB4CE79" w14:textId="77777777" w:rsidR="005939A5" w:rsidRDefault="005939A5">
      <w:pPr>
        <w:spacing w:after="0"/>
        <w:rPr>
          <w:sz w:val="20"/>
          <w:lang w:eastAsia="en-AU"/>
        </w:rPr>
      </w:pPr>
    </w:p>
    <w:p w14:paraId="1661D638" w14:textId="77777777" w:rsidR="005939A5" w:rsidRPr="006D2528" w:rsidRDefault="005939A5" w:rsidP="005939A5">
      <w:pPr>
        <w:pStyle w:val="Attachment1"/>
        <w:rPr>
          <w:lang w:val="en-US"/>
        </w:rPr>
      </w:pPr>
      <w:r>
        <w:rPr>
          <w:lang w:val="en-US"/>
        </w:rPr>
        <w:lastRenderedPageBreak/>
        <w:t xml:space="preserve">Attachment </w:t>
      </w:r>
      <w:r w:rsidR="004124D3">
        <w:rPr>
          <w:lang w:val="en-US"/>
        </w:rPr>
        <w:t>4</w:t>
      </w:r>
    </w:p>
    <w:p w14:paraId="4263E927" w14:textId="77777777" w:rsidR="00BE2B73" w:rsidRPr="00EE14C8" w:rsidRDefault="005939A5" w:rsidP="00EE14C8">
      <w:pPr>
        <w:pStyle w:val="Attachment2"/>
        <w:rPr>
          <w:lang w:val="en-US"/>
        </w:rPr>
      </w:pPr>
      <w:r>
        <w:rPr>
          <w:lang w:val="en-US"/>
        </w:rPr>
        <w:t xml:space="preserve">Processes for responding </w:t>
      </w:r>
      <w:r w:rsidR="006806C4">
        <w:rPr>
          <w:lang w:val="en-US"/>
        </w:rPr>
        <w:t xml:space="preserve">to </w:t>
      </w:r>
      <w:r>
        <w:rPr>
          <w:lang w:val="en-US"/>
        </w:rPr>
        <w:t>and reporting suspected child abuse</w:t>
      </w:r>
    </w:p>
    <w:p w14:paraId="0DF44999" w14:textId="77777777" w:rsidR="005939A5" w:rsidRDefault="008E01CC" w:rsidP="00674FA9">
      <w:pPr>
        <w:pStyle w:val="Heading4"/>
      </w:pPr>
      <w:r>
        <w:t>Overview</w:t>
      </w:r>
    </w:p>
    <w:p w14:paraId="6FB8308C" w14:textId="77777777" w:rsidR="001807E3" w:rsidRPr="00421569" w:rsidRDefault="004075AD">
      <w:pPr>
        <w:pStyle w:val="Bullets1"/>
        <w:ind w:left="284" w:hanging="284"/>
      </w:pPr>
      <w:r w:rsidRPr="00421569">
        <w:t xml:space="preserve">The Approved Provider or </w:t>
      </w:r>
      <w:r w:rsidR="00D95A16" w:rsidRPr="00421569">
        <w:t>staff</w:t>
      </w:r>
      <w:r w:rsidR="00421569" w:rsidRPr="006359C0">
        <w:t xml:space="preserve">, including </w:t>
      </w:r>
      <w:r w:rsidR="00421569">
        <w:t>those with mandatory reporting responsibilities</w:t>
      </w:r>
      <w:r w:rsidR="00421569" w:rsidRPr="006359C0">
        <w:t xml:space="preserve"> (refer to </w:t>
      </w:r>
      <w:r w:rsidR="00421569" w:rsidRPr="006359C0">
        <w:rPr>
          <w:i/>
        </w:rPr>
        <w:t>Definitions</w:t>
      </w:r>
      <w:r w:rsidR="00421569" w:rsidRPr="006359C0">
        <w:t>)</w:t>
      </w:r>
      <w:r w:rsidR="00D95A16" w:rsidRPr="00421569">
        <w:t xml:space="preserve"> </w:t>
      </w:r>
      <w:r w:rsidR="00D95A16" w:rsidRPr="00421569">
        <w:rPr>
          <w:b/>
        </w:rPr>
        <w:t>must act</w:t>
      </w:r>
      <w:r w:rsidR="00D95A16" w:rsidRPr="00421569">
        <w:t xml:space="preserve"> when they </w:t>
      </w:r>
      <w:r w:rsidR="00C228BA" w:rsidRPr="00421569">
        <w:t>form a</w:t>
      </w:r>
      <w:r w:rsidR="00D12221" w:rsidRPr="00421569">
        <w:t xml:space="preserve"> reasonable belief</w:t>
      </w:r>
      <w:r w:rsidR="00802B02" w:rsidRPr="00421569">
        <w:t xml:space="preserve"> </w:t>
      </w:r>
      <w:r w:rsidR="00276324" w:rsidRPr="00421569">
        <w:t xml:space="preserve">or have a suspicion </w:t>
      </w:r>
      <w:r w:rsidR="00D95A16" w:rsidRPr="00421569">
        <w:t>that a child has been, or is at risk of being abused.</w:t>
      </w:r>
      <w:r w:rsidR="00276324" w:rsidRPr="00421569">
        <w:t xml:space="preserve"> </w:t>
      </w:r>
    </w:p>
    <w:p w14:paraId="082B4D05" w14:textId="77777777" w:rsidR="003C1618" w:rsidRDefault="003C1618" w:rsidP="00167D89">
      <w:pPr>
        <w:pStyle w:val="Bullets1"/>
        <w:ind w:left="284" w:hanging="284"/>
      </w:pPr>
      <w:r>
        <w:t xml:space="preserve">Staff </w:t>
      </w:r>
      <w:r w:rsidRPr="00D95A16">
        <w:rPr>
          <w:b/>
        </w:rPr>
        <w:t>must seek advice</w:t>
      </w:r>
      <w:r>
        <w:t xml:space="preserve"> from the</w:t>
      </w:r>
      <w:r w:rsidR="004075AD">
        <w:t xml:space="preserve"> Approved Provider</w:t>
      </w:r>
      <w:r>
        <w:t xml:space="preserve"> </w:t>
      </w:r>
      <w:r w:rsidR="00626029">
        <w:t xml:space="preserve">or Person with Management or Control </w:t>
      </w:r>
      <w:r>
        <w:t>or DHHS Child Protection</w:t>
      </w:r>
      <w:r w:rsidR="004075AD">
        <w:t>, Child First</w:t>
      </w:r>
      <w:r>
        <w:t xml:space="preserve"> and/or Victoria Police if they are uncertain about whether they have sufficient grounds to form a reasonable belief.</w:t>
      </w:r>
    </w:p>
    <w:p w14:paraId="00366A80" w14:textId="77777777" w:rsidR="00403C39" w:rsidRDefault="005D59BA" w:rsidP="00167D89">
      <w:pPr>
        <w:pStyle w:val="Bullets1"/>
        <w:ind w:left="284" w:hanging="284"/>
      </w:pPr>
      <w:r>
        <w:t>If staff hold a reasonable belief that a child has been or is at risk of being abused, regardless of the advi</w:t>
      </w:r>
      <w:r w:rsidR="004C1DC6">
        <w:t>ce of the Approved Provider</w:t>
      </w:r>
      <w:r w:rsidR="00626029">
        <w:t xml:space="preserve"> or Person with Management or Control</w:t>
      </w:r>
      <w:r w:rsidR="004C1DC6">
        <w:t>,</w:t>
      </w:r>
      <w:r w:rsidR="001807E3">
        <w:t xml:space="preserve"> or any other staff member</w:t>
      </w:r>
      <w:r w:rsidR="00873DDC">
        <w:t>,</w:t>
      </w:r>
      <w:r w:rsidR="004C1DC6">
        <w:t xml:space="preserve"> they</w:t>
      </w:r>
      <w:r>
        <w:t xml:space="preserve"> must </w:t>
      </w:r>
      <w:r w:rsidRPr="004C1DC6">
        <w:rPr>
          <w:b/>
        </w:rPr>
        <w:t xml:space="preserve">still </w:t>
      </w:r>
      <w:r>
        <w:t>make a report to Child Pro</w:t>
      </w:r>
      <w:r w:rsidR="0088414A">
        <w:t>tection and/or Victoria Police.</w:t>
      </w:r>
    </w:p>
    <w:p w14:paraId="42A04E06" w14:textId="77777777" w:rsidR="00C54CC4" w:rsidRPr="00C54CC4" w:rsidRDefault="00C54CC4" w:rsidP="00C54CC4">
      <w:pPr>
        <w:pStyle w:val="Bullets1"/>
        <w:numPr>
          <w:ilvl w:val="0"/>
          <w:numId w:val="44"/>
        </w:numPr>
        <w:ind w:left="284" w:hanging="284"/>
        <w:rPr>
          <w:szCs w:val="20"/>
        </w:rPr>
      </w:pPr>
      <w:r w:rsidRPr="00D01F4A">
        <w:rPr>
          <w:szCs w:val="20"/>
        </w:rPr>
        <w:t xml:space="preserve">The </w:t>
      </w:r>
      <w:r>
        <w:rPr>
          <w:szCs w:val="20"/>
        </w:rPr>
        <w:t>steps outline</w:t>
      </w:r>
      <w:r w:rsidR="004075AD">
        <w:rPr>
          <w:szCs w:val="20"/>
        </w:rPr>
        <w:t>d</w:t>
      </w:r>
      <w:r>
        <w:rPr>
          <w:szCs w:val="20"/>
        </w:rPr>
        <w:t xml:space="preserve"> in the </w:t>
      </w:r>
      <w:r w:rsidR="00FE471F">
        <w:rPr>
          <w:szCs w:val="20"/>
        </w:rPr>
        <w:t xml:space="preserve">Department of Education and Training’s </w:t>
      </w:r>
      <w:r w:rsidRPr="00D01F4A">
        <w:rPr>
          <w:szCs w:val="20"/>
        </w:rPr>
        <w:t xml:space="preserve">flowchart: </w:t>
      </w:r>
      <w:r w:rsidRPr="00D01F4A">
        <w:rPr>
          <w:i/>
          <w:szCs w:val="20"/>
        </w:rPr>
        <w:t xml:space="preserve">Four critical actions for early childhood services: Responding to Incidents, Disclosures and Suspicions of Child Abuse, </w:t>
      </w:r>
      <w:r w:rsidRPr="00D01F4A">
        <w:rPr>
          <w:szCs w:val="20"/>
        </w:rPr>
        <w:t xml:space="preserve">provides a summary </w:t>
      </w:r>
      <w:r>
        <w:rPr>
          <w:szCs w:val="20"/>
        </w:rPr>
        <w:t xml:space="preserve">of </w:t>
      </w:r>
      <w:r w:rsidR="004075AD">
        <w:rPr>
          <w:szCs w:val="20"/>
        </w:rPr>
        <w:t>the critical actions which are to be</w:t>
      </w:r>
      <w:r>
        <w:rPr>
          <w:szCs w:val="20"/>
        </w:rPr>
        <w:t xml:space="preserve"> followed</w:t>
      </w:r>
      <w:r w:rsidR="00FE471F">
        <w:rPr>
          <w:szCs w:val="20"/>
        </w:rPr>
        <w:t xml:space="preserve">: </w:t>
      </w:r>
      <w:hyperlink r:id="rId23" w:history="1">
        <w:r w:rsidR="00FE471F" w:rsidRPr="00FE471F">
          <w:rPr>
            <w:rStyle w:val="Hyperlink"/>
            <w:szCs w:val="20"/>
          </w:rPr>
          <w:t>www.education.vic.gov.au</w:t>
        </w:r>
      </w:hyperlink>
    </w:p>
    <w:p w14:paraId="1ADE0564" w14:textId="77777777" w:rsidR="005939A5" w:rsidRPr="00595180" w:rsidRDefault="005939A5" w:rsidP="00D01F4A">
      <w:pPr>
        <w:pStyle w:val="Bullets1"/>
        <w:ind w:left="284" w:hanging="284"/>
      </w:pPr>
      <w:r w:rsidRPr="00595180">
        <w:t xml:space="preserve">Records </w:t>
      </w:r>
      <w:r>
        <w:t>are</w:t>
      </w:r>
      <w:r w:rsidRPr="00595180">
        <w:t xml:space="preserve"> kept about a</w:t>
      </w:r>
      <w:r w:rsidR="00873DDC">
        <w:t>ll</w:t>
      </w:r>
      <w:r w:rsidRPr="00595180">
        <w:t xml:space="preserve"> chi</w:t>
      </w:r>
      <w:r w:rsidR="009A123D">
        <w:t>ld safety concern</w:t>
      </w:r>
      <w:r w:rsidR="00873DDC">
        <w:t>s</w:t>
      </w:r>
      <w:r w:rsidR="009A123D">
        <w:t xml:space="preserve"> or complaint</w:t>
      </w:r>
      <w:r w:rsidR="00873DDC">
        <w:t>s</w:t>
      </w:r>
      <w:r w:rsidR="009A123D">
        <w:t xml:space="preserve">. </w:t>
      </w:r>
      <w:r w:rsidR="009A123D" w:rsidRPr="00595180">
        <w:t xml:space="preserve">These records contain </w:t>
      </w:r>
      <w:r w:rsidR="009A123D">
        <w:t>comprehensive description</w:t>
      </w:r>
      <w:r w:rsidR="00873DDC">
        <w:t>s</w:t>
      </w:r>
      <w:r w:rsidR="009A123D">
        <w:t xml:space="preserve"> of </w:t>
      </w:r>
      <w:r w:rsidR="0070669A">
        <w:t>incidents/ issues of concern and provide evidence for</w:t>
      </w:r>
      <w:r w:rsidR="009A123D">
        <w:t xml:space="preserve"> actions taken, including </w:t>
      </w:r>
      <w:r w:rsidR="009A123D" w:rsidRPr="00595180">
        <w:t>reports made to statutory authorities or professional bodies</w:t>
      </w:r>
      <w:r w:rsidR="0070669A">
        <w:t xml:space="preserve"> and follow-up actions to be completed</w:t>
      </w:r>
      <w:r w:rsidR="009A123D" w:rsidRPr="00595180">
        <w:t>.</w:t>
      </w:r>
      <w:r w:rsidR="009A123D">
        <w:t xml:space="preserve"> The records are</w:t>
      </w:r>
      <w:r w:rsidRPr="00595180">
        <w:t xml:space="preserve"> stored in accordance with the service’s </w:t>
      </w:r>
      <w:r w:rsidRPr="00674FA9">
        <w:t>Privacy and Confidentiality Policy</w:t>
      </w:r>
      <w:r w:rsidRPr="00595180">
        <w:t xml:space="preserve">. </w:t>
      </w:r>
    </w:p>
    <w:p w14:paraId="52817A96" w14:textId="77777777" w:rsidR="005939A5" w:rsidRPr="00595180" w:rsidRDefault="005939A5" w:rsidP="00674FA9">
      <w:pPr>
        <w:pStyle w:val="Bullets1"/>
        <w:ind w:left="284" w:hanging="284"/>
      </w:pPr>
      <w:r w:rsidRPr="00595180">
        <w:t xml:space="preserve">Privacy </w:t>
      </w:r>
      <w:r>
        <w:t>is</w:t>
      </w:r>
      <w:r w:rsidRPr="00595180">
        <w:t xml:space="preserve"> maintained, and information </w:t>
      </w:r>
      <w:r>
        <w:t>is</w:t>
      </w:r>
      <w:r w:rsidRPr="00595180">
        <w:t xml:space="preserve"> disclosed </w:t>
      </w:r>
      <w:r w:rsidR="00421569">
        <w:t>when it promotes the safety or wellbeing of a child</w:t>
      </w:r>
      <w:r w:rsidRPr="00595180">
        <w:t>.</w:t>
      </w:r>
    </w:p>
    <w:p w14:paraId="4C489B3E" w14:textId="77777777" w:rsidR="005939A5" w:rsidRDefault="005939A5">
      <w:pPr>
        <w:pStyle w:val="Bullets1"/>
        <w:ind w:left="284" w:hanging="284"/>
      </w:pPr>
      <w:r w:rsidRPr="00595180">
        <w:t xml:space="preserve">Permission is not required from parents/guardians of a child </w:t>
      </w:r>
      <w:r w:rsidR="00873DDC">
        <w:t xml:space="preserve">to make a report </w:t>
      </w:r>
      <w:r w:rsidRPr="00595180">
        <w:t>where abuse is suspected</w:t>
      </w:r>
      <w:r w:rsidR="00474127">
        <w:t>.</w:t>
      </w:r>
    </w:p>
    <w:p w14:paraId="18786FB2" w14:textId="77777777" w:rsidR="00B01549" w:rsidRPr="00B01549" w:rsidRDefault="00474127" w:rsidP="00674FA9">
      <w:pPr>
        <w:pStyle w:val="Heading4"/>
      </w:pPr>
      <w:r>
        <w:t>M</w:t>
      </w:r>
      <w:r w:rsidR="00B01549" w:rsidRPr="00B01549">
        <w:t>anaging a disclosure</w:t>
      </w:r>
    </w:p>
    <w:p w14:paraId="5F61AECB" w14:textId="77777777" w:rsidR="00B01549" w:rsidRPr="00B01549" w:rsidRDefault="00B01549" w:rsidP="00011120">
      <w:pPr>
        <w:spacing w:before="170" w:after="60" w:line="260" w:lineRule="atLeast"/>
        <w:rPr>
          <w:sz w:val="20"/>
          <w:szCs w:val="20"/>
        </w:rPr>
      </w:pPr>
      <w:r w:rsidRPr="00B01549">
        <w:rPr>
          <w:rFonts w:cs="Arial"/>
          <w:sz w:val="20"/>
          <w:szCs w:val="20"/>
        </w:rPr>
        <w:t xml:space="preserve">It is very important to validate a child’s disclosure, by listening to the child, taking them seriously and responding and acting on the disclosure by implementing the </w:t>
      </w:r>
      <w:fldSimple w:instr=" DOCPROPERTY  Company  \* MERGEFORMAT ">
        <w:r w:rsidR="00714EA9">
          <w:t>[Service Name]</w:t>
        </w:r>
      </w:fldSimple>
      <w:r w:rsidR="00596BF4" w:rsidRPr="00B01549">
        <w:rPr>
          <w:rFonts w:cs="Arial"/>
          <w:sz w:val="20"/>
          <w:szCs w:val="20"/>
        </w:rPr>
        <w:t xml:space="preserve">’s </w:t>
      </w:r>
      <w:r w:rsidRPr="00B01549">
        <w:rPr>
          <w:rFonts w:cs="Arial"/>
          <w:sz w:val="20"/>
          <w:szCs w:val="20"/>
        </w:rPr>
        <w:t>reporting procedures.</w:t>
      </w:r>
    </w:p>
    <w:p w14:paraId="417B8540" w14:textId="77777777" w:rsidR="00B01549" w:rsidRPr="00B01549" w:rsidRDefault="00474127" w:rsidP="00B01549">
      <w:pPr>
        <w:spacing w:before="200" w:after="60"/>
        <w:ind w:left="720" w:hanging="720"/>
        <w:rPr>
          <w:rFonts w:eastAsia="Times New Roman" w:cs="Arial"/>
          <w:bCs/>
          <w:color w:val="000000"/>
          <w:sz w:val="20"/>
          <w:szCs w:val="20"/>
          <w:lang w:eastAsia="en-AU"/>
        </w:rPr>
      </w:pPr>
      <w:r>
        <w:rPr>
          <w:rFonts w:eastAsia="Times New Roman" w:cs="Arial"/>
          <w:bCs/>
          <w:color w:val="000000"/>
          <w:sz w:val="20"/>
          <w:szCs w:val="20"/>
          <w:lang w:eastAsia="en-AU"/>
        </w:rPr>
        <w:t xml:space="preserve">Strategies </w:t>
      </w:r>
      <w:r w:rsidR="00B01549" w:rsidRPr="00B01549">
        <w:rPr>
          <w:rFonts w:eastAsia="Times New Roman" w:cs="Arial"/>
          <w:bCs/>
          <w:color w:val="000000"/>
          <w:sz w:val="20"/>
          <w:szCs w:val="20"/>
          <w:lang w:eastAsia="en-AU"/>
        </w:rPr>
        <w:t>include:</w:t>
      </w:r>
    </w:p>
    <w:p w14:paraId="3AB3CA7B" w14:textId="77777777" w:rsidR="00B01549" w:rsidRPr="00B01549" w:rsidRDefault="00B01549"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Let the child talk about their concerns in their own time and in their own words</w:t>
      </w:r>
    </w:p>
    <w:p w14:paraId="1E6BAF8C" w14:textId="77777777" w:rsidR="00B01549" w:rsidRPr="00B01549" w:rsidRDefault="00B01549"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Give them your full</w:t>
      </w:r>
      <w:r w:rsidR="00276324">
        <w:rPr>
          <w:rFonts w:eastAsia="Times New Roman" w:cs="Arial"/>
          <w:bCs/>
          <w:color w:val="000000"/>
          <w:sz w:val="20"/>
          <w:szCs w:val="20"/>
          <w:lang w:eastAsia="en-AU"/>
        </w:rPr>
        <w:t xml:space="preserve"> attention, the </w:t>
      </w:r>
      <w:proofErr w:type="gramStart"/>
      <w:r w:rsidR="00276324">
        <w:rPr>
          <w:rFonts w:eastAsia="Times New Roman" w:cs="Arial"/>
          <w:bCs/>
          <w:color w:val="000000"/>
          <w:sz w:val="20"/>
          <w:szCs w:val="20"/>
          <w:lang w:eastAsia="en-AU"/>
        </w:rPr>
        <w:t>time</w:t>
      </w:r>
      <w:proofErr w:type="gramEnd"/>
      <w:r w:rsidR="00276324">
        <w:rPr>
          <w:rFonts w:eastAsia="Times New Roman" w:cs="Arial"/>
          <w:bCs/>
          <w:color w:val="000000"/>
          <w:sz w:val="20"/>
          <w:szCs w:val="20"/>
          <w:lang w:eastAsia="en-AU"/>
        </w:rPr>
        <w:t xml:space="preserve"> and a quiet</w:t>
      </w:r>
      <w:r w:rsidRPr="00B01549">
        <w:rPr>
          <w:rFonts w:eastAsia="Times New Roman" w:cs="Arial"/>
          <w:bCs/>
          <w:color w:val="000000"/>
          <w:sz w:val="20"/>
          <w:szCs w:val="20"/>
          <w:lang w:eastAsia="en-AU"/>
        </w:rPr>
        <w:t xml:space="preserve"> space in which to do this and be a sup</w:t>
      </w:r>
      <w:r w:rsidR="002C44BC">
        <w:rPr>
          <w:rFonts w:eastAsia="Times New Roman" w:cs="Arial"/>
          <w:bCs/>
          <w:color w:val="000000"/>
          <w:sz w:val="20"/>
          <w:szCs w:val="20"/>
          <w:lang w:eastAsia="en-AU"/>
        </w:rPr>
        <w:t>portive and reassuring listener</w:t>
      </w:r>
    </w:p>
    <w:p w14:paraId="243A3FB0" w14:textId="77777777" w:rsidR="00B01549" w:rsidRPr="00B01549" w:rsidRDefault="00B01549"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 xml:space="preserve">Remain calm and use a neutral non-judgmental </w:t>
      </w:r>
      <w:r w:rsidR="008F492E">
        <w:rPr>
          <w:rFonts w:eastAsia="Times New Roman" w:cs="Arial"/>
          <w:bCs/>
          <w:color w:val="000000"/>
          <w:sz w:val="20"/>
          <w:szCs w:val="20"/>
          <w:lang w:eastAsia="en-AU"/>
        </w:rPr>
        <w:t>tone</w:t>
      </w:r>
    </w:p>
    <w:p w14:paraId="69AA14C2" w14:textId="77777777" w:rsidR="00B01549" w:rsidRPr="00B01549" w:rsidRDefault="00B01549"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Comfort the child if they are distressed</w:t>
      </w:r>
    </w:p>
    <w:p w14:paraId="3CEB3DCE" w14:textId="77777777" w:rsidR="00276324" w:rsidRDefault="00276324"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Record the child’s disclosure using the child’s words</w:t>
      </w:r>
      <w:r>
        <w:rPr>
          <w:rFonts w:eastAsia="Times New Roman" w:cs="Arial"/>
          <w:bCs/>
          <w:color w:val="000000"/>
          <w:sz w:val="20"/>
          <w:szCs w:val="20"/>
          <w:lang w:eastAsia="en-AU"/>
        </w:rPr>
        <w:t>.</w:t>
      </w:r>
    </w:p>
    <w:p w14:paraId="27AECDD2" w14:textId="77777777" w:rsidR="00B01549" w:rsidRPr="00B01549" w:rsidRDefault="00B01549"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Tell the child that telling you is the right thing to do and that what has happened is not their fault</w:t>
      </w:r>
    </w:p>
    <w:p w14:paraId="781ABDCA" w14:textId="77777777" w:rsidR="00B01549" w:rsidRDefault="00B01549" w:rsidP="00167D89">
      <w:pPr>
        <w:numPr>
          <w:ilvl w:val="0"/>
          <w:numId w:val="19"/>
        </w:numPr>
        <w:spacing w:after="60"/>
        <w:ind w:left="714" w:hanging="357"/>
        <w:rPr>
          <w:rFonts w:eastAsia="Times New Roman" w:cs="Arial"/>
          <w:bCs/>
          <w:color w:val="000000"/>
          <w:sz w:val="20"/>
          <w:szCs w:val="20"/>
          <w:lang w:eastAsia="en-AU"/>
        </w:rPr>
      </w:pPr>
      <w:r w:rsidRPr="00B01549">
        <w:rPr>
          <w:rFonts w:eastAsia="Times New Roman" w:cs="Arial"/>
          <w:bCs/>
          <w:color w:val="000000"/>
          <w:sz w:val="20"/>
          <w:szCs w:val="20"/>
          <w:lang w:eastAsia="en-AU"/>
        </w:rPr>
        <w:t>Let them know that you will act on this information and that you will need to let other people know s</w:t>
      </w:r>
      <w:r w:rsidR="008F492E">
        <w:rPr>
          <w:rFonts w:eastAsia="Times New Roman" w:cs="Arial"/>
          <w:bCs/>
          <w:color w:val="000000"/>
          <w:sz w:val="20"/>
          <w:szCs w:val="20"/>
          <w:lang w:eastAsia="en-AU"/>
        </w:rPr>
        <w:t>o that they can help the child</w:t>
      </w:r>
    </w:p>
    <w:p w14:paraId="34EFD9AE" w14:textId="77777777" w:rsidR="00474127" w:rsidRPr="00B01549" w:rsidRDefault="00A54BD0" w:rsidP="00D01F4A">
      <w:pPr>
        <w:pStyle w:val="Bullets1"/>
        <w:ind w:left="709" w:hanging="283"/>
      </w:pPr>
      <w:r>
        <w:t xml:space="preserve">It is the role of DHHS Child Protection and Victoria Police to investigate. DO </w:t>
      </w:r>
      <w:r w:rsidR="00474127" w:rsidRPr="00D01F4A">
        <w:t>NOT taking any steps to investigate</w:t>
      </w:r>
      <w:r w:rsidR="00873DDC">
        <w:t>.</w:t>
      </w:r>
      <w:r w:rsidR="00C54CC4">
        <w:t xml:space="preserve"> </w:t>
      </w:r>
      <w:r w:rsidR="00873DDC">
        <w:t>A</w:t>
      </w:r>
      <w:r>
        <w:t>void</w:t>
      </w:r>
      <w:r w:rsidR="00B01549" w:rsidRPr="00D01F4A">
        <w:t xml:space="preserve"> asking investigative or invasive questions which </w:t>
      </w:r>
      <w:r w:rsidR="008F492E" w:rsidRPr="00D01F4A">
        <w:t>may cause the child to withdraw</w:t>
      </w:r>
      <w:r w:rsidR="00456AF0" w:rsidRPr="00D01F4A">
        <w:t xml:space="preserve"> and may interfere with an investigation</w:t>
      </w:r>
      <w:r w:rsidR="00873DDC">
        <w:t>.</w:t>
      </w:r>
      <w:r w:rsidR="00C54CC4">
        <w:t xml:space="preserve"> </w:t>
      </w:r>
      <w:r w:rsidR="00873DDC">
        <w:t>A</w:t>
      </w:r>
      <w:r>
        <w:t>void</w:t>
      </w:r>
      <w:r w:rsidR="00B01549" w:rsidRPr="00D01F4A">
        <w:t xml:space="preserve"> goi</w:t>
      </w:r>
      <w:r w:rsidR="008F492E" w:rsidRPr="00D01F4A">
        <w:t>ng over information repeatedly</w:t>
      </w:r>
      <w:r w:rsidRPr="00D01F4A">
        <w:t xml:space="preserve">. </w:t>
      </w:r>
    </w:p>
    <w:p w14:paraId="707EC63E" w14:textId="77777777" w:rsidR="005939A5" w:rsidRPr="00595180" w:rsidRDefault="00276324" w:rsidP="00041A6B">
      <w:pPr>
        <w:pStyle w:val="Heading4"/>
      </w:pPr>
      <w:r>
        <w:t>R</w:t>
      </w:r>
      <w:r w:rsidR="005E781E">
        <w:t>e</w:t>
      </w:r>
      <w:r w:rsidR="008E07E6">
        <w:t>porting to authorities</w:t>
      </w:r>
    </w:p>
    <w:p w14:paraId="4A883727" w14:textId="77777777" w:rsidR="00D5748E" w:rsidRDefault="00D5748E" w:rsidP="00011120">
      <w:pPr>
        <w:pStyle w:val="Bullets1"/>
        <w:spacing w:before="170"/>
        <w:ind w:left="284" w:hanging="284"/>
      </w:pPr>
      <w:r>
        <w:t>If a child is in</w:t>
      </w:r>
      <w:r w:rsidR="005E781E">
        <w:t xml:space="preserve"> immediate </w:t>
      </w:r>
      <w:proofErr w:type="gramStart"/>
      <w:r w:rsidR="005E781E">
        <w:t>danger</w:t>
      </w:r>
      <w:proofErr w:type="gramEnd"/>
      <w:r w:rsidR="005E781E">
        <w:t xml:space="preserve"> ensure the</w:t>
      </w:r>
      <w:r>
        <w:t>ir</w:t>
      </w:r>
      <w:r w:rsidR="005E781E">
        <w:t xml:space="preserve"> safety </w:t>
      </w:r>
      <w:r>
        <w:t>and</w:t>
      </w:r>
      <w:r w:rsidRPr="00595180">
        <w:t xml:space="preserve"> </w:t>
      </w:r>
      <w:r w:rsidR="008E01CC">
        <w:t>call emergency services on</w:t>
      </w:r>
      <w:r w:rsidRPr="00595180">
        <w:t xml:space="preserve"> 000</w:t>
      </w:r>
      <w:r w:rsidR="008E01CC">
        <w:t xml:space="preserve"> for urgent medical and/or police assistance</w:t>
      </w:r>
      <w:r w:rsidR="00873DDC">
        <w:t>.</w:t>
      </w:r>
    </w:p>
    <w:p w14:paraId="66B8AC1B" w14:textId="77777777" w:rsidR="0054076C" w:rsidRDefault="00D5748E" w:rsidP="0054076C">
      <w:pPr>
        <w:pStyle w:val="Bullets1"/>
        <w:ind w:left="284" w:hanging="284"/>
      </w:pPr>
      <w:r>
        <w:t>If there is a suspici</w:t>
      </w:r>
      <w:r w:rsidR="00690A9B">
        <w:t>on of sexual abuse of a child (i</w:t>
      </w:r>
      <w:r>
        <w:t>ncluding grooming)</w:t>
      </w:r>
      <w:r w:rsidR="008E01CC">
        <w:t xml:space="preserve"> contact Victoria Police</w:t>
      </w:r>
      <w:r w:rsidR="00873DDC">
        <w:t>.</w:t>
      </w:r>
    </w:p>
    <w:p w14:paraId="55AF78F3" w14:textId="77777777" w:rsidR="00B863EA" w:rsidRPr="00595180" w:rsidRDefault="005939A5" w:rsidP="00690A9B">
      <w:pPr>
        <w:pStyle w:val="Bullets1"/>
        <w:ind w:left="284" w:hanging="284"/>
      </w:pPr>
      <w:r>
        <w:lastRenderedPageBreak/>
        <w:t xml:space="preserve">If there is an allegation of abuse by a proprietor, </w:t>
      </w:r>
      <w:r w:rsidR="00A267B3">
        <w:t>staff</w:t>
      </w:r>
      <w:r>
        <w:t xml:space="preserve"> member</w:t>
      </w:r>
      <w:r w:rsidR="00690A9B">
        <w:t>, contractor, volunteer, student</w:t>
      </w:r>
      <w:r>
        <w:t xml:space="preserve"> or visitor </w:t>
      </w:r>
      <w:r w:rsidR="00B863EA">
        <w:t>within the service</w:t>
      </w:r>
      <w:r>
        <w:t xml:space="preserve">, the matter must be immediately reported directly to Victoria </w:t>
      </w:r>
      <w:r w:rsidR="008E01CC">
        <w:t>Police</w:t>
      </w:r>
      <w:r w:rsidR="00873DDC">
        <w:t>.</w:t>
      </w:r>
    </w:p>
    <w:p w14:paraId="47BFE6C2" w14:textId="77777777" w:rsidR="005939A5" w:rsidRPr="00595180" w:rsidRDefault="005939A5" w:rsidP="005E781E">
      <w:pPr>
        <w:pStyle w:val="Bullets1"/>
        <w:ind w:left="284" w:hanging="284"/>
      </w:pPr>
      <w:r w:rsidRPr="00595180">
        <w:t xml:space="preserve">To report concerns about the immediate safety of a child within their family </w:t>
      </w:r>
      <w:r w:rsidR="00B863EA">
        <w:t>or the community</w:t>
      </w:r>
      <w:r w:rsidRPr="00595180">
        <w:t>, call the nearest DH</w:t>
      </w:r>
      <w:r w:rsidR="0054076C">
        <w:t>H</w:t>
      </w:r>
      <w:r w:rsidRPr="00595180">
        <w:t>S office in your region during business hours</w:t>
      </w:r>
      <w:r w:rsidR="00B863EA">
        <w:t xml:space="preserve"> or after hours</w:t>
      </w:r>
      <w:r w:rsidRPr="00595180">
        <w:t xml:space="preserve"> the Child Protection Crisis Line</w:t>
      </w:r>
      <w:r>
        <w:t xml:space="preserve"> on</w:t>
      </w:r>
      <w:r w:rsidRPr="00595180">
        <w:t xml:space="preserve"> 13 12 78 (24 hours, 7 days a week and toll free within Victoria). Note: this is an emergency service for weekends and after hours only, and cases reported to the Child Protection Crisis Line will be referred to the relevant DH</w:t>
      </w:r>
      <w:r w:rsidR="008E07E6">
        <w:t>H</w:t>
      </w:r>
      <w:r w:rsidRPr="00595180">
        <w:t>S office on the following working day</w:t>
      </w:r>
    </w:p>
    <w:p w14:paraId="28046A35" w14:textId="77777777" w:rsidR="005939A5" w:rsidRPr="00595180" w:rsidRDefault="005939A5" w:rsidP="005939A5">
      <w:pPr>
        <w:pStyle w:val="Bullets1"/>
        <w:ind w:left="284" w:hanging="284"/>
      </w:pPr>
      <w:r w:rsidRPr="00595180">
        <w:t>Provide the following information:</w:t>
      </w:r>
    </w:p>
    <w:p w14:paraId="4C6B42E7" w14:textId="77777777" w:rsidR="005939A5" w:rsidRDefault="005939A5" w:rsidP="005939A5">
      <w:pPr>
        <w:pStyle w:val="Bullets2"/>
        <w:ind w:left="567" w:hanging="283"/>
      </w:pPr>
      <w:r>
        <w:t xml:space="preserve">the child’s name, </w:t>
      </w:r>
      <w:proofErr w:type="gramStart"/>
      <w:r>
        <w:t>age</w:t>
      </w:r>
      <w:proofErr w:type="gramEnd"/>
      <w:r>
        <w:t xml:space="preserve"> and address</w:t>
      </w:r>
    </w:p>
    <w:p w14:paraId="49F274FB" w14:textId="77777777" w:rsidR="005939A5" w:rsidRDefault="005939A5" w:rsidP="005939A5">
      <w:pPr>
        <w:pStyle w:val="Bullets2"/>
        <w:ind w:left="567" w:hanging="283"/>
      </w:pPr>
      <w:r>
        <w:t>the reason for believing that the injury or behaviour is the result of abuse or neglect</w:t>
      </w:r>
    </w:p>
    <w:p w14:paraId="757E8B96" w14:textId="77777777" w:rsidR="005939A5" w:rsidRDefault="005939A5" w:rsidP="005939A5">
      <w:pPr>
        <w:pStyle w:val="Bullets2"/>
        <w:ind w:left="567" w:hanging="283"/>
      </w:pPr>
      <w:r>
        <w:t>an assessment of immediate danger to the child/ren (the person making the report may be questioned regarding knowledge of the current location of the alleged abuser/s)</w:t>
      </w:r>
    </w:p>
    <w:p w14:paraId="12BDE17F" w14:textId="77777777" w:rsidR="005939A5" w:rsidRDefault="005939A5" w:rsidP="005939A5">
      <w:pPr>
        <w:pStyle w:val="Bullets2"/>
        <w:ind w:left="567" w:hanging="283"/>
      </w:pPr>
      <w:r>
        <w:t>a description of the injury or behaviour observed</w:t>
      </w:r>
    </w:p>
    <w:p w14:paraId="19807D1C" w14:textId="77777777" w:rsidR="005939A5" w:rsidRDefault="005939A5" w:rsidP="005939A5">
      <w:pPr>
        <w:pStyle w:val="Bullets2"/>
        <w:ind w:left="567" w:hanging="283"/>
      </w:pPr>
      <w:r>
        <w:t>th</w:t>
      </w:r>
      <w:r w:rsidR="00596BF4">
        <w:t>e current location of the child</w:t>
      </w:r>
    </w:p>
    <w:p w14:paraId="714C68F2" w14:textId="77777777" w:rsidR="005939A5" w:rsidRDefault="005939A5" w:rsidP="005939A5">
      <w:pPr>
        <w:pStyle w:val="Bullets2"/>
        <w:ind w:left="567" w:hanging="283"/>
      </w:pPr>
      <w:r>
        <w:t>knowledge of other services that support or are involved with the family</w:t>
      </w:r>
    </w:p>
    <w:p w14:paraId="1B62FA96" w14:textId="77777777" w:rsidR="005939A5" w:rsidRDefault="005939A5" w:rsidP="005939A5">
      <w:pPr>
        <w:pStyle w:val="Bullets2"/>
        <w:ind w:left="567" w:hanging="283"/>
      </w:pPr>
      <w:r>
        <w:t>any other information about the family</w:t>
      </w:r>
    </w:p>
    <w:p w14:paraId="3F340AE8" w14:textId="77777777" w:rsidR="005939A5" w:rsidRDefault="005939A5" w:rsidP="005939A5">
      <w:pPr>
        <w:pStyle w:val="Bullets2"/>
        <w:ind w:left="567" w:hanging="283"/>
      </w:pPr>
      <w:r>
        <w:t>any specific details that will help the child, such as cultural background, need for an interpreter or disability support requirements</w:t>
      </w:r>
      <w:r w:rsidR="00873DDC">
        <w:t>.</w:t>
      </w:r>
    </w:p>
    <w:p w14:paraId="4A934BE2" w14:textId="77777777" w:rsidR="005939A5" w:rsidRDefault="005939A5" w:rsidP="005939A5">
      <w:pPr>
        <w:pStyle w:val="Bullets1"/>
        <w:ind w:left="284" w:hanging="284"/>
      </w:pPr>
      <w:r w:rsidRPr="00595180">
        <w:t>A notification shou</w:t>
      </w:r>
      <w:r w:rsidR="00BB694E">
        <w:t xml:space="preserve">ld </w:t>
      </w:r>
      <w:r w:rsidRPr="00595180">
        <w:t>be made, even if the notifier does not have all the necessary information</w:t>
      </w:r>
      <w:r w:rsidR="00873DDC">
        <w:t>.</w:t>
      </w:r>
    </w:p>
    <w:p w14:paraId="0FD302A2" w14:textId="77777777" w:rsidR="0070669A" w:rsidRPr="00595180" w:rsidRDefault="005E781E" w:rsidP="00755354">
      <w:pPr>
        <w:pStyle w:val="Bullets1"/>
        <w:numPr>
          <w:ilvl w:val="0"/>
          <w:numId w:val="0"/>
        </w:numPr>
        <w:ind w:left="357"/>
      </w:pPr>
      <w:r w:rsidRPr="005E781E">
        <w:t>There are two types of notifications to be made in relation to significant concerns for the safety or wellbeing of a child: a referral to Child FIRST (Family Services) or a report to Child Protection (see below)</w:t>
      </w:r>
      <w:r w:rsidR="00596BF4">
        <w:t>.</w:t>
      </w:r>
    </w:p>
    <w:p w14:paraId="2D18B90D" w14:textId="77777777" w:rsidR="00F14725" w:rsidRPr="00A54BD0" w:rsidRDefault="00F14725" w:rsidP="00011120">
      <w:pPr>
        <w:pStyle w:val="Bullets1"/>
        <w:spacing w:before="170"/>
        <w:ind w:left="284" w:hanging="284"/>
      </w:pPr>
      <w:r w:rsidRPr="00A54BD0">
        <w:t>Staff must notify the Approved Provider</w:t>
      </w:r>
      <w:r w:rsidR="008E07E6">
        <w:t xml:space="preserve"> or Person with Management or Control</w:t>
      </w:r>
      <w:r w:rsidRPr="00A54BD0">
        <w:t xml:space="preserve"> of all incidents, </w:t>
      </w:r>
      <w:proofErr w:type="gramStart"/>
      <w:r w:rsidRPr="00A54BD0">
        <w:t>suspicions</w:t>
      </w:r>
      <w:proofErr w:type="gramEnd"/>
      <w:r w:rsidRPr="00A54BD0">
        <w:t xml:space="preserve"> and disclosures of child abuse</w:t>
      </w:r>
    </w:p>
    <w:p w14:paraId="287FE40B" w14:textId="77777777" w:rsidR="005939A5" w:rsidRPr="00197748" w:rsidRDefault="00F14725" w:rsidP="00197748">
      <w:pPr>
        <w:pStyle w:val="Bullets1"/>
        <w:ind w:left="284" w:hanging="284"/>
        <w:rPr>
          <w:rFonts w:eastAsia="Calibri" w:cs="Arial"/>
          <w:szCs w:val="20"/>
        </w:rPr>
      </w:pPr>
      <w:r w:rsidRPr="00A54BD0">
        <w:t>The</w:t>
      </w:r>
      <w:r w:rsidR="0019032D" w:rsidRPr="00A54BD0">
        <w:t xml:space="preserve"> Approved Provider </w:t>
      </w:r>
      <w:r w:rsidR="008E07E6" w:rsidRPr="008E07E6">
        <w:t xml:space="preserve">or Person with Management or Control </w:t>
      </w:r>
      <w:r w:rsidR="0019032D" w:rsidRPr="00A54BD0">
        <w:t>must</w:t>
      </w:r>
      <w:r w:rsidR="005939A5" w:rsidRPr="00A54BD0">
        <w:t xml:space="preserve"> notify </w:t>
      </w:r>
      <w:r w:rsidR="00754FDC" w:rsidRPr="00A54BD0">
        <w:t>DET</w:t>
      </w:r>
      <w:r w:rsidR="005939A5" w:rsidRPr="00A54BD0">
        <w:t xml:space="preserve"> </w:t>
      </w:r>
      <w:r w:rsidR="00791E69">
        <w:t>(</w:t>
      </w:r>
      <w:r w:rsidR="00791E69" w:rsidRPr="00791E69">
        <w:rPr>
          <w:bCs/>
        </w:rPr>
        <w:t>through the NQA IT System portal (</w:t>
      </w:r>
      <w:hyperlink r:id="rId24" w:history="1">
        <w:r w:rsidR="00791E69" w:rsidRPr="00791E69">
          <w:rPr>
            <w:rStyle w:val="Hyperlink"/>
            <w:bCs/>
          </w:rPr>
          <w:t>www.acecqa.gov.au</w:t>
        </w:r>
      </w:hyperlink>
      <w:r w:rsidR="00791E69">
        <w:t>))</w:t>
      </w:r>
      <w:r w:rsidRPr="00A54BD0">
        <w:t xml:space="preserve"> </w:t>
      </w:r>
      <w:r w:rsidR="005939A5" w:rsidRPr="00A54BD0">
        <w:t>of any circumstance arising at the service that poses a risk to the health, safety or wellbeing</w:t>
      </w:r>
      <w:r w:rsidR="005939A5" w:rsidRPr="00197748">
        <w:rPr>
          <w:szCs w:val="20"/>
        </w:rPr>
        <w:t xml:space="preserve"> of a child or children attending the service (Regulation 175 (2) (c) including: </w:t>
      </w:r>
    </w:p>
    <w:p w14:paraId="4D5C35F0" w14:textId="77777777" w:rsidR="005939A5" w:rsidRPr="00A54BD0" w:rsidRDefault="005939A5" w:rsidP="00F14725">
      <w:pPr>
        <w:pStyle w:val="Bullets2"/>
      </w:pPr>
      <w:r w:rsidRPr="00A54BD0">
        <w:t>occurrences of sexualised play between children</w:t>
      </w:r>
    </w:p>
    <w:p w14:paraId="658E1E03" w14:textId="77777777" w:rsidR="00AB2221" w:rsidRDefault="005939A5">
      <w:pPr>
        <w:pStyle w:val="Bullets2"/>
      </w:pPr>
      <w:r w:rsidRPr="00A54BD0">
        <w:t xml:space="preserve">where children are being or may be at risk of being subjected to physical, </w:t>
      </w:r>
      <w:proofErr w:type="gramStart"/>
      <w:r w:rsidRPr="00A54BD0">
        <w:t>emotional</w:t>
      </w:r>
      <w:proofErr w:type="gramEnd"/>
      <w:r w:rsidRPr="00A54BD0">
        <w:t xml:space="preserve"> or sexual abuse including instances where children are observed displaying concerning behaviour that may indicate they are being subject to abuse</w:t>
      </w:r>
    </w:p>
    <w:p w14:paraId="18225387" w14:textId="77777777" w:rsidR="008E07E6" w:rsidRPr="00A54BD0" w:rsidRDefault="00AB2221" w:rsidP="00F02079">
      <w:pPr>
        <w:pStyle w:val="Bullets1"/>
        <w:ind w:left="284" w:hanging="284"/>
      </w:pPr>
      <w:r>
        <w:t>Report to the Commission for Children and Young People in line with the requirements of the Reportable Conduct Scheme</w:t>
      </w:r>
      <w:r w:rsidR="00FE471F">
        <w:t xml:space="preserve"> (see below)</w:t>
      </w:r>
      <w:r>
        <w:t>.</w:t>
      </w:r>
    </w:p>
    <w:p w14:paraId="77EB0DDF" w14:textId="77777777" w:rsidR="0000094C" w:rsidRPr="00A54BD0" w:rsidRDefault="0000094C" w:rsidP="0000094C">
      <w:pPr>
        <w:pStyle w:val="Heading4"/>
        <w:spacing w:before="170"/>
      </w:pPr>
      <w:r w:rsidRPr="00A54BD0">
        <w:t>Making a referral to Child FIRST</w:t>
      </w:r>
      <w:r w:rsidR="00421569">
        <w:t>/Orange Door</w:t>
      </w:r>
    </w:p>
    <w:p w14:paraId="0F802E2F" w14:textId="77777777" w:rsidR="0000094C" w:rsidRPr="00A54BD0" w:rsidRDefault="0000094C" w:rsidP="00011120">
      <w:pPr>
        <w:pStyle w:val="BodyText3ptAfter"/>
        <w:spacing w:before="170"/>
      </w:pPr>
      <w:r w:rsidRPr="00A54BD0">
        <w:t xml:space="preserve">A referral to </w:t>
      </w:r>
      <w:r w:rsidRPr="00A54BD0">
        <w:rPr>
          <w:b/>
        </w:rPr>
        <w:t>Child FIRST</w:t>
      </w:r>
      <w:r w:rsidRPr="00A54BD0">
        <w:t xml:space="preserve"> </w:t>
      </w:r>
      <w:r w:rsidR="00421569">
        <w:t xml:space="preserve">or </w:t>
      </w:r>
      <w:r w:rsidR="00421569">
        <w:rPr>
          <w:b/>
        </w:rPr>
        <w:t>Orange Door (</w:t>
      </w:r>
      <w:r w:rsidR="00421569" w:rsidRPr="009F7B2E">
        <w:t>refer to</w:t>
      </w:r>
      <w:r w:rsidR="00421569">
        <w:rPr>
          <w:b/>
        </w:rPr>
        <w:t xml:space="preserve"> </w:t>
      </w:r>
      <w:r w:rsidR="00421569">
        <w:rPr>
          <w:i/>
        </w:rPr>
        <w:t xml:space="preserve">Definitions) </w:t>
      </w:r>
      <w:r w:rsidRPr="00A54BD0">
        <w:t xml:space="preserve">should be </w:t>
      </w:r>
      <w:r w:rsidR="008E1D88">
        <w:t xml:space="preserve">made if </w:t>
      </w:r>
      <w:r w:rsidRPr="00A54BD0">
        <w:t>the Approved Provider/staff member has significant concerns for a child’s wellbeing and the child is not in immediate need of protection. This may include circumstances when there are:</w:t>
      </w:r>
    </w:p>
    <w:p w14:paraId="43787274" w14:textId="77777777" w:rsidR="0000094C" w:rsidRPr="00A54BD0" w:rsidRDefault="0000094C" w:rsidP="0000094C">
      <w:pPr>
        <w:pStyle w:val="Bullets1"/>
        <w:ind w:left="284" w:hanging="284"/>
      </w:pPr>
      <w:r w:rsidRPr="00A54BD0">
        <w:t>significant parenting problems that may be affecting the child’s development</w:t>
      </w:r>
    </w:p>
    <w:p w14:paraId="7ECB9A83" w14:textId="77777777" w:rsidR="0000094C" w:rsidRPr="00A54BD0" w:rsidRDefault="0000094C" w:rsidP="0000094C">
      <w:pPr>
        <w:pStyle w:val="Bullets1"/>
        <w:ind w:left="284" w:hanging="284"/>
      </w:pPr>
      <w:r w:rsidRPr="00A54BD0">
        <w:t>family conflict, including family breakdown</w:t>
      </w:r>
    </w:p>
    <w:p w14:paraId="63F393A4" w14:textId="77777777" w:rsidR="0000094C" w:rsidRPr="00A54BD0" w:rsidRDefault="0000094C" w:rsidP="0000094C">
      <w:pPr>
        <w:pStyle w:val="Bullets1"/>
        <w:ind w:left="284" w:hanging="284"/>
      </w:pPr>
      <w:r w:rsidRPr="00A54BD0">
        <w:t xml:space="preserve">families under pressure, due to a family member’s physical or mental illness, substance misuse, </w:t>
      </w:r>
      <w:proofErr w:type="gramStart"/>
      <w:r w:rsidRPr="00A54BD0">
        <w:t>disability</w:t>
      </w:r>
      <w:proofErr w:type="gramEnd"/>
      <w:r w:rsidRPr="00A54BD0">
        <w:t xml:space="preserve"> or bereavement</w:t>
      </w:r>
    </w:p>
    <w:p w14:paraId="1273E4C1" w14:textId="77777777" w:rsidR="0000094C" w:rsidRPr="00A54BD0" w:rsidRDefault="0000094C" w:rsidP="0000094C">
      <w:pPr>
        <w:pStyle w:val="Bullets1"/>
        <w:ind w:left="284" w:hanging="284"/>
      </w:pPr>
      <w:r w:rsidRPr="00A54BD0">
        <w:t>young, isolated and/or unsupported families</w:t>
      </w:r>
    </w:p>
    <w:p w14:paraId="031B825B" w14:textId="77777777" w:rsidR="0000094C" w:rsidRPr="00A54BD0" w:rsidRDefault="0000094C" w:rsidP="0000094C">
      <w:pPr>
        <w:pStyle w:val="Bullets1"/>
        <w:ind w:left="284" w:hanging="284"/>
      </w:pPr>
      <w:r w:rsidRPr="00A54BD0">
        <w:t>families experiencing significant social or economic disadvantage that may adversely impact on a child’s care or development.</w:t>
      </w:r>
    </w:p>
    <w:p w14:paraId="5164800D" w14:textId="77777777" w:rsidR="0000094C" w:rsidRPr="00A54BD0" w:rsidRDefault="0000094C" w:rsidP="0000094C">
      <w:pPr>
        <w:pStyle w:val="BodyText"/>
        <w:spacing w:before="170"/>
      </w:pPr>
      <w:r w:rsidRPr="00A54BD0">
        <w:t>Child FIRST</w:t>
      </w:r>
      <w:r w:rsidR="008E1D88">
        <w:t>/Orange Door</w:t>
      </w:r>
      <w:r w:rsidRPr="00A54BD0">
        <w:t xml:space="preserve"> ensures that vulnerable children, young </w:t>
      </w:r>
      <w:proofErr w:type="gramStart"/>
      <w:r w:rsidRPr="00A54BD0">
        <w:t>people</w:t>
      </w:r>
      <w:proofErr w:type="gramEnd"/>
      <w:r w:rsidRPr="00A54BD0">
        <w:t xml:space="preserve"> and their families are linked effectively into relevant services, and this may be the best way to connect children, young people and their families with the services they need.</w:t>
      </w:r>
    </w:p>
    <w:p w14:paraId="179145E6" w14:textId="77777777" w:rsidR="0000094C" w:rsidRPr="00A54BD0" w:rsidRDefault="0000094C" w:rsidP="0000094C">
      <w:pPr>
        <w:pStyle w:val="Heading4"/>
        <w:spacing w:before="170"/>
      </w:pPr>
      <w:r w:rsidRPr="00A54BD0">
        <w:lastRenderedPageBreak/>
        <w:t>Making a report to Child Protection</w:t>
      </w:r>
    </w:p>
    <w:p w14:paraId="3B33447F" w14:textId="77777777" w:rsidR="0000094C" w:rsidRPr="00A54BD0" w:rsidRDefault="0000094C" w:rsidP="00011120">
      <w:pPr>
        <w:pStyle w:val="BodyText3ptAfter"/>
        <w:spacing w:before="170"/>
      </w:pPr>
      <w:r w:rsidRPr="00A54BD0">
        <w:t xml:space="preserve">A report to </w:t>
      </w:r>
      <w:r w:rsidRPr="00A54BD0">
        <w:rPr>
          <w:b/>
        </w:rPr>
        <w:t>Child Protection</w:t>
      </w:r>
      <w:r w:rsidRPr="00A54BD0">
        <w:t xml:space="preserve"> should be </w:t>
      </w:r>
      <w:r w:rsidR="00A54BD0" w:rsidRPr="00D01F4A">
        <w:t>made</w:t>
      </w:r>
      <w:r w:rsidRPr="00A54BD0">
        <w:t xml:space="preserve"> if, after </w:t>
      </w:r>
      <w:proofErr w:type="gramStart"/>
      <w:r w:rsidRPr="00A54BD0">
        <w:t>taking into account</w:t>
      </w:r>
      <w:proofErr w:type="gramEnd"/>
      <w:r w:rsidRPr="00A54BD0">
        <w:t xml:space="preserve"> the available information, the staff member forms a view that the child </w:t>
      </w:r>
      <w:r w:rsidRPr="00A54BD0">
        <w:rPr>
          <w:b/>
        </w:rPr>
        <w:t>is</w:t>
      </w:r>
      <w:r w:rsidRPr="00A54BD0">
        <w:t xml:space="preserve"> in need of protection because:</w:t>
      </w:r>
    </w:p>
    <w:p w14:paraId="38D7A1F7" w14:textId="77777777" w:rsidR="0000094C" w:rsidRPr="00A54BD0" w:rsidRDefault="0000094C" w:rsidP="0000094C">
      <w:pPr>
        <w:pStyle w:val="Bullets1"/>
        <w:ind w:left="284" w:hanging="284"/>
      </w:pPr>
      <w:r w:rsidRPr="00A54BD0">
        <w:t>the harm or risk of harm has a serious impact on the child’s immediate safety, stability and/or development</w:t>
      </w:r>
    </w:p>
    <w:p w14:paraId="436D54CD" w14:textId="77777777" w:rsidR="0000094C" w:rsidRPr="00A54BD0" w:rsidRDefault="0000094C" w:rsidP="0000094C">
      <w:pPr>
        <w:pStyle w:val="Bullets1"/>
        <w:ind w:left="284" w:hanging="284"/>
      </w:pPr>
      <w:r w:rsidRPr="00A54BD0">
        <w:t>the harm or risk of harm is persistent and entrenched, and is likely to have a serious impact on the child’s safety, stability and/or development</w:t>
      </w:r>
    </w:p>
    <w:p w14:paraId="545B0EAB" w14:textId="77777777" w:rsidR="0000094C" w:rsidRPr="00A54BD0" w:rsidRDefault="0000094C" w:rsidP="0000094C">
      <w:pPr>
        <w:pStyle w:val="Bullets1"/>
        <w:ind w:left="284" w:hanging="284"/>
      </w:pPr>
      <w:r w:rsidRPr="00A54BD0">
        <w:t>the child’s parents/guardians are unwilling or unable to protect the child or young person from harm.</w:t>
      </w:r>
    </w:p>
    <w:p w14:paraId="444E99ED" w14:textId="77777777" w:rsidR="0000094C" w:rsidRPr="00A54BD0" w:rsidRDefault="0000094C" w:rsidP="0000094C">
      <w:pPr>
        <w:pStyle w:val="BodyText"/>
        <w:spacing w:before="170" w:after="60"/>
      </w:pPr>
      <w:r w:rsidRPr="00A54BD0">
        <w:t xml:space="preserve">Upon receipt of a credible report, Child Protection will seek further information, often from professionals who may already be involved with the child or family, to determine whether further action is required. In determining what steps to take, Child Protection will also consider any concerns previously reported </w:t>
      </w:r>
      <w:proofErr w:type="gramStart"/>
      <w:r w:rsidRPr="00A54BD0">
        <w:t>with regard to</w:t>
      </w:r>
      <w:proofErr w:type="gramEnd"/>
      <w:r w:rsidRPr="00A54BD0">
        <w:t xml:space="preserve"> the child or young person. In most circumstances, Child Protection will inform the notifier of the outcome of investigations.</w:t>
      </w:r>
    </w:p>
    <w:p w14:paraId="1673F0D7" w14:textId="77777777" w:rsidR="0000094C" w:rsidRPr="00A54BD0" w:rsidRDefault="0000094C" w:rsidP="00011120">
      <w:pPr>
        <w:pStyle w:val="BodyText3ptAfter"/>
        <w:spacing w:before="170"/>
      </w:pPr>
      <w:r w:rsidRPr="00A54BD0">
        <w:t>When reporting concerns of child abuse and/or neglect, it is important to remember that:</w:t>
      </w:r>
    </w:p>
    <w:p w14:paraId="78EB367A" w14:textId="77777777" w:rsidR="0000094C" w:rsidRPr="00A54BD0" w:rsidRDefault="0000094C" w:rsidP="0000094C">
      <w:pPr>
        <w:pStyle w:val="Bullets1"/>
        <w:ind w:left="284" w:hanging="284"/>
      </w:pPr>
      <w:r w:rsidRPr="00A54BD0">
        <w:t xml:space="preserve">a failure to notify the Department of Health and Human Services is an offence under section 182 of the </w:t>
      </w:r>
      <w:r w:rsidRPr="00A54BD0">
        <w:rPr>
          <w:i/>
          <w:iCs/>
        </w:rPr>
        <w:t>Children, Youth and Families Act 2005</w:t>
      </w:r>
    </w:p>
    <w:p w14:paraId="7295E65F" w14:textId="77777777" w:rsidR="0000094C" w:rsidRPr="00A54BD0" w:rsidRDefault="0000094C" w:rsidP="0000094C">
      <w:pPr>
        <w:pStyle w:val="Bullets1"/>
        <w:ind w:left="284" w:hanging="284"/>
      </w:pPr>
      <w:r w:rsidRPr="00A54BD0">
        <w:rPr>
          <w:iCs/>
        </w:rPr>
        <w:t xml:space="preserve">Child Protection </w:t>
      </w:r>
      <w:r w:rsidRPr="00A54BD0">
        <w:t>must be notified as soon as practicable</w:t>
      </w:r>
    </w:p>
    <w:p w14:paraId="7BB3B4AF" w14:textId="77777777" w:rsidR="0000094C" w:rsidRPr="00A54BD0" w:rsidRDefault="0000094C" w:rsidP="0000094C">
      <w:pPr>
        <w:pStyle w:val="Bullets1"/>
        <w:ind w:left="284" w:hanging="284"/>
      </w:pPr>
      <w:r w:rsidRPr="00A54BD0">
        <w:t>it is not necessary to prove that abuse has taken place, only to provide reasonable grounds (refer to Definitions) for the belief</w:t>
      </w:r>
    </w:p>
    <w:p w14:paraId="38278640" w14:textId="77777777" w:rsidR="0000094C" w:rsidRPr="00A54BD0" w:rsidRDefault="0000094C" w:rsidP="0000094C">
      <w:pPr>
        <w:pStyle w:val="Bullets1"/>
        <w:ind w:left="284" w:hanging="284"/>
      </w:pPr>
      <w:r w:rsidRPr="00A54BD0">
        <w:t xml:space="preserve">permission from parents/guardians or caregivers is </w:t>
      </w:r>
      <w:r w:rsidRPr="00A54BD0">
        <w:rPr>
          <w:b/>
        </w:rPr>
        <w:t>not required</w:t>
      </w:r>
      <w:r w:rsidRPr="00A54BD0">
        <w:t xml:space="preserve"> to make a notification, nor do they need to be informed that a notification is being or has been made</w:t>
      </w:r>
    </w:p>
    <w:p w14:paraId="5F5615A5" w14:textId="77777777" w:rsidR="0000094C" w:rsidRPr="00A54BD0" w:rsidRDefault="0000094C" w:rsidP="0000094C">
      <w:pPr>
        <w:pStyle w:val="Bullets1"/>
        <w:ind w:left="284" w:hanging="284"/>
      </w:pPr>
      <w:r w:rsidRPr="00A54BD0">
        <w:t>if a notification is made in good faith, the notifier cannot be held legally liable for any consequences, regardless of the outcome of the notification</w:t>
      </w:r>
    </w:p>
    <w:p w14:paraId="04895754" w14:textId="77777777" w:rsidR="0000094C" w:rsidRPr="00A54BD0" w:rsidRDefault="0000094C" w:rsidP="0000094C">
      <w:pPr>
        <w:pStyle w:val="Bullets1"/>
        <w:ind w:left="284" w:hanging="284"/>
      </w:pPr>
      <w:r w:rsidRPr="00A54BD0">
        <w:t>the identity of the notifier will remain confidential unless the notifier chooses to inform the child and/or family, or if the notifier consents in writing to the disclosure of their identity, or if the court decides that this information must be disclosed</w:t>
      </w:r>
    </w:p>
    <w:p w14:paraId="23E7D2B6" w14:textId="77777777" w:rsidR="0000094C" w:rsidRPr="00A54BD0" w:rsidRDefault="0000094C" w:rsidP="0000094C">
      <w:pPr>
        <w:pStyle w:val="Bullets1"/>
        <w:ind w:left="284" w:hanging="284"/>
      </w:pPr>
      <w:r w:rsidRPr="00A54BD0">
        <w:t>the notifier may have an ongoing role, including:</w:t>
      </w:r>
    </w:p>
    <w:p w14:paraId="0F8B5581" w14:textId="77777777" w:rsidR="0000094C" w:rsidRPr="00A54BD0" w:rsidRDefault="0000094C" w:rsidP="0000094C">
      <w:pPr>
        <w:pStyle w:val="Bullets3"/>
        <w:ind w:left="567" w:hanging="283"/>
      </w:pPr>
      <w:r w:rsidRPr="00A54BD0">
        <w:t>acting as a support person in interviews with the child or young person</w:t>
      </w:r>
    </w:p>
    <w:p w14:paraId="6F5BF0FB" w14:textId="77777777" w:rsidR="0000094C" w:rsidRPr="00A54BD0" w:rsidRDefault="0000094C" w:rsidP="0000094C">
      <w:pPr>
        <w:pStyle w:val="Bullets3"/>
        <w:ind w:left="567" w:hanging="283"/>
      </w:pPr>
      <w:r w:rsidRPr="00A54BD0">
        <w:t>attending a case conference</w:t>
      </w:r>
    </w:p>
    <w:p w14:paraId="3538B316" w14:textId="77777777" w:rsidR="0000094C" w:rsidRPr="00A54BD0" w:rsidRDefault="0000094C" w:rsidP="0000094C">
      <w:pPr>
        <w:pStyle w:val="Bullets3"/>
        <w:ind w:left="567" w:hanging="283"/>
      </w:pPr>
      <w:r w:rsidRPr="00A54BD0">
        <w:t>participating in case-planning meetings</w:t>
      </w:r>
    </w:p>
    <w:p w14:paraId="5B3B2E07" w14:textId="77777777" w:rsidR="0000094C" w:rsidRPr="00A54BD0" w:rsidRDefault="0000094C" w:rsidP="0000094C">
      <w:pPr>
        <w:pStyle w:val="Bullets3"/>
        <w:ind w:left="567" w:hanging="283"/>
      </w:pPr>
      <w:r w:rsidRPr="00A54BD0">
        <w:t>continuing to monitor the child’s behaviour and their interactions with others</w:t>
      </w:r>
    </w:p>
    <w:p w14:paraId="0861B6FC" w14:textId="77777777" w:rsidR="0000094C" w:rsidRPr="00A54BD0" w:rsidRDefault="0000094C" w:rsidP="0000094C">
      <w:pPr>
        <w:pStyle w:val="Bullets3"/>
        <w:ind w:left="567" w:hanging="283"/>
      </w:pPr>
      <w:r w:rsidRPr="00A54BD0">
        <w:t xml:space="preserve">observing/monitoring the conditions of a protective court order that may relate to access or contact with a parent/guardian and following </w:t>
      </w:r>
      <w:fldSimple w:instr=" DOCPROPERTY  Company  \* MERGEFORMAT ">
        <w:r w:rsidR="00714EA9">
          <w:t>[Service Name]</w:t>
        </w:r>
      </w:fldSimple>
      <w:r w:rsidRPr="00A54BD0">
        <w:t>’s procedures where the conditions are breached</w:t>
      </w:r>
    </w:p>
    <w:p w14:paraId="27B59F5D" w14:textId="77777777" w:rsidR="0000094C" w:rsidRPr="00A54BD0" w:rsidRDefault="0000094C" w:rsidP="0000094C">
      <w:pPr>
        <w:pStyle w:val="Bullets3"/>
        <w:ind w:left="567" w:hanging="283"/>
      </w:pPr>
      <w:r w:rsidRPr="00A54BD0">
        <w:t>liaising with other professionals and child protection officers in relation to a child or young person’s wellbeing</w:t>
      </w:r>
    </w:p>
    <w:p w14:paraId="7DAF8700" w14:textId="77777777" w:rsidR="0000094C" w:rsidRPr="00A54BD0" w:rsidRDefault="0000094C" w:rsidP="0000094C">
      <w:pPr>
        <w:pStyle w:val="Bullets3"/>
        <w:ind w:left="567" w:hanging="283"/>
      </w:pPr>
      <w:r w:rsidRPr="00A54BD0">
        <w:t>providing written reports for case-planning meetings or court proceedings in relation to the child’s wellbeing or progress.</w:t>
      </w:r>
    </w:p>
    <w:p w14:paraId="51DB117F" w14:textId="77777777" w:rsidR="00A54BD0" w:rsidRDefault="00A54BD0" w:rsidP="0000094C">
      <w:pPr>
        <w:pStyle w:val="Bullets1"/>
        <w:numPr>
          <w:ilvl w:val="0"/>
          <w:numId w:val="0"/>
        </w:numPr>
        <w:rPr>
          <w:b/>
          <w:szCs w:val="20"/>
        </w:rPr>
      </w:pPr>
    </w:p>
    <w:p w14:paraId="5C3B10C6" w14:textId="77777777" w:rsidR="008E07E6" w:rsidRDefault="008E07E6" w:rsidP="0000094C">
      <w:pPr>
        <w:pStyle w:val="Bullets1"/>
        <w:numPr>
          <w:ilvl w:val="0"/>
          <w:numId w:val="0"/>
        </w:numPr>
        <w:rPr>
          <w:b/>
          <w:szCs w:val="20"/>
        </w:rPr>
      </w:pPr>
      <w:r w:rsidRPr="00D01F4A">
        <w:rPr>
          <w:b/>
          <w:szCs w:val="20"/>
        </w:rPr>
        <w:t>Contacting Parents/Carers</w:t>
      </w:r>
    </w:p>
    <w:p w14:paraId="60FF5B63" w14:textId="77777777" w:rsidR="008E07E6" w:rsidRDefault="008E07E6" w:rsidP="0000094C">
      <w:pPr>
        <w:pStyle w:val="Bullets1"/>
        <w:numPr>
          <w:ilvl w:val="0"/>
          <w:numId w:val="0"/>
        </w:numPr>
        <w:rPr>
          <w:szCs w:val="20"/>
        </w:rPr>
      </w:pPr>
      <w:r w:rsidRPr="00D01F4A">
        <w:rPr>
          <w:szCs w:val="20"/>
        </w:rPr>
        <w:t xml:space="preserve">Parents/guardians should only be advised that a notification has been made after discussion with DHHS Child Protection or Victoria Police to determine what information can be shared. </w:t>
      </w:r>
    </w:p>
    <w:p w14:paraId="3F61CE8A" w14:textId="77777777" w:rsidR="0088795B" w:rsidRDefault="0088795B" w:rsidP="0000094C">
      <w:pPr>
        <w:pStyle w:val="Bullets1"/>
        <w:numPr>
          <w:ilvl w:val="0"/>
          <w:numId w:val="0"/>
        </w:numPr>
        <w:rPr>
          <w:szCs w:val="20"/>
        </w:rPr>
      </w:pPr>
    </w:p>
    <w:p w14:paraId="263D5B5A" w14:textId="77777777" w:rsidR="008C37D5" w:rsidRDefault="008C37D5" w:rsidP="0000094C">
      <w:pPr>
        <w:pStyle w:val="Bullets1"/>
        <w:numPr>
          <w:ilvl w:val="0"/>
          <w:numId w:val="0"/>
        </w:numPr>
        <w:rPr>
          <w:b/>
          <w:szCs w:val="20"/>
        </w:rPr>
      </w:pPr>
      <w:r>
        <w:rPr>
          <w:b/>
          <w:szCs w:val="20"/>
        </w:rPr>
        <w:t>The Reportable Conduct Scheme</w:t>
      </w:r>
    </w:p>
    <w:p w14:paraId="1AE64FA8" w14:textId="77777777" w:rsidR="008C37D5" w:rsidRDefault="008C37D5" w:rsidP="0000094C">
      <w:pPr>
        <w:pStyle w:val="Bullets1"/>
        <w:numPr>
          <w:ilvl w:val="0"/>
          <w:numId w:val="0"/>
        </w:numPr>
        <w:rPr>
          <w:szCs w:val="20"/>
        </w:rPr>
      </w:pPr>
      <w:r>
        <w:rPr>
          <w:szCs w:val="20"/>
        </w:rPr>
        <w:t xml:space="preserve">The Approved Provider must initially notify the Commission for Children and Young People of a reportable allegation (refer to </w:t>
      </w:r>
      <w:r>
        <w:rPr>
          <w:i/>
          <w:szCs w:val="20"/>
        </w:rPr>
        <w:t>Definitions</w:t>
      </w:r>
      <w:r>
        <w:rPr>
          <w:szCs w:val="20"/>
        </w:rPr>
        <w:t>) within three business days and update the Commission of progress within 30 calendar days. ‘</w:t>
      </w:r>
    </w:p>
    <w:p w14:paraId="108AB035" w14:textId="77777777" w:rsidR="008C37D5" w:rsidRPr="008C37D5" w:rsidRDefault="008C37D5" w:rsidP="0000094C">
      <w:pPr>
        <w:pStyle w:val="Bullets1"/>
        <w:numPr>
          <w:ilvl w:val="0"/>
          <w:numId w:val="0"/>
        </w:numPr>
        <w:rPr>
          <w:szCs w:val="20"/>
        </w:rPr>
      </w:pPr>
      <w:r>
        <w:rPr>
          <w:szCs w:val="20"/>
        </w:rPr>
        <w:lastRenderedPageBreak/>
        <w:t>The Approved Provider must also investigate the reportable allegation and provide the findings of the investigation to the Commission. The service must also respond to the Commission when contacted for information.</w:t>
      </w:r>
    </w:p>
    <w:p w14:paraId="3396A25E" w14:textId="77777777" w:rsidR="00674D24" w:rsidRDefault="00073216" w:rsidP="00674D24">
      <w:pPr>
        <w:pStyle w:val="Bullets1"/>
        <w:numPr>
          <w:ilvl w:val="0"/>
          <w:numId w:val="0"/>
        </w:numPr>
        <w:rPr>
          <w:b/>
          <w:szCs w:val="20"/>
        </w:rPr>
      </w:pPr>
      <w:r>
        <w:rPr>
          <w:b/>
          <w:szCs w:val="20"/>
        </w:rPr>
        <w:t>Support when making a report</w:t>
      </w:r>
    </w:p>
    <w:p w14:paraId="34DFC412" w14:textId="77777777" w:rsidR="00674D24" w:rsidRDefault="00674D24" w:rsidP="00674D24">
      <w:pPr>
        <w:pStyle w:val="Bullets1"/>
        <w:numPr>
          <w:ilvl w:val="0"/>
          <w:numId w:val="0"/>
        </w:numPr>
        <w:rPr>
          <w:szCs w:val="20"/>
        </w:rPr>
      </w:pPr>
      <w:r>
        <w:rPr>
          <w:szCs w:val="20"/>
        </w:rPr>
        <w:t>Making the decision to report can be a challenging and it is important to make use of available supports to guide your practice. Support is available</w:t>
      </w:r>
      <w:r w:rsidR="00073216">
        <w:rPr>
          <w:szCs w:val="20"/>
        </w:rPr>
        <w:t xml:space="preserve"> from</w:t>
      </w:r>
      <w:r>
        <w:rPr>
          <w:szCs w:val="20"/>
        </w:rPr>
        <w:t>:</w:t>
      </w:r>
    </w:p>
    <w:p w14:paraId="0771AACD" w14:textId="77777777" w:rsidR="00674D24" w:rsidRDefault="0088795B" w:rsidP="00D01F4A">
      <w:pPr>
        <w:pStyle w:val="Bullets1"/>
        <w:numPr>
          <w:ilvl w:val="0"/>
          <w:numId w:val="42"/>
        </w:numPr>
        <w:rPr>
          <w:szCs w:val="20"/>
        </w:rPr>
      </w:pPr>
      <w:r>
        <w:rPr>
          <w:szCs w:val="20"/>
        </w:rPr>
        <w:t>Approved Provider, Person with Management or Control, Nominated Supervisor or Person in day to day Charge</w:t>
      </w:r>
    </w:p>
    <w:p w14:paraId="2EB24028" w14:textId="77777777" w:rsidR="00674D24" w:rsidRDefault="00674D24" w:rsidP="00D01F4A">
      <w:pPr>
        <w:pStyle w:val="Bullets1"/>
        <w:numPr>
          <w:ilvl w:val="0"/>
          <w:numId w:val="42"/>
        </w:numPr>
        <w:rPr>
          <w:szCs w:val="20"/>
        </w:rPr>
      </w:pPr>
      <w:r>
        <w:rPr>
          <w:szCs w:val="20"/>
        </w:rPr>
        <w:t>DHHS Child Protection and Child First</w:t>
      </w:r>
    </w:p>
    <w:p w14:paraId="07541587" w14:textId="77777777" w:rsidR="0088795B" w:rsidRPr="0088795B" w:rsidRDefault="002D64DA" w:rsidP="00D01F4A">
      <w:pPr>
        <w:pStyle w:val="Bullets1"/>
        <w:numPr>
          <w:ilvl w:val="0"/>
          <w:numId w:val="42"/>
        </w:numPr>
        <w:rPr>
          <w:szCs w:val="20"/>
        </w:rPr>
      </w:pPr>
      <w:r>
        <w:rPr>
          <w:szCs w:val="20"/>
        </w:rPr>
        <w:t>Department of Education and Training staff</w:t>
      </w:r>
    </w:p>
    <w:p w14:paraId="3FCA8B19" w14:textId="77777777" w:rsidR="00674D24" w:rsidRDefault="0088795B" w:rsidP="00D01F4A">
      <w:pPr>
        <w:pStyle w:val="Bullets1"/>
        <w:numPr>
          <w:ilvl w:val="0"/>
          <w:numId w:val="42"/>
        </w:numPr>
        <w:rPr>
          <w:szCs w:val="20"/>
        </w:rPr>
      </w:pPr>
      <w:r>
        <w:rPr>
          <w:szCs w:val="20"/>
        </w:rPr>
        <w:t>Commission for Children and Young People</w:t>
      </w:r>
    </w:p>
    <w:p w14:paraId="58471A9E" w14:textId="77777777" w:rsidR="0088795B" w:rsidRDefault="0088795B" w:rsidP="00D01F4A">
      <w:pPr>
        <w:pStyle w:val="Bullets1"/>
        <w:numPr>
          <w:ilvl w:val="0"/>
          <w:numId w:val="42"/>
        </w:numPr>
        <w:rPr>
          <w:szCs w:val="20"/>
        </w:rPr>
      </w:pPr>
      <w:r>
        <w:rPr>
          <w:szCs w:val="20"/>
        </w:rPr>
        <w:t>Early Learning Association Australia</w:t>
      </w:r>
      <w:r w:rsidR="00073216">
        <w:rPr>
          <w:szCs w:val="20"/>
        </w:rPr>
        <w:t xml:space="preserve"> for member organisations</w:t>
      </w:r>
    </w:p>
    <w:p w14:paraId="3AD505C0" w14:textId="77777777" w:rsidR="00674D24" w:rsidRDefault="00674D24" w:rsidP="00674D24">
      <w:pPr>
        <w:pStyle w:val="Bullets1"/>
        <w:numPr>
          <w:ilvl w:val="0"/>
          <w:numId w:val="0"/>
        </w:numPr>
        <w:rPr>
          <w:szCs w:val="20"/>
        </w:rPr>
      </w:pPr>
    </w:p>
    <w:p w14:paraId="194A753D" w14:textId="77777777" w:rsidR="00674D24" w:rsidRPr="00D01F4A" w:rsidRDefault="008E07E6" w:rsidP="00D01F4A">
      <w:pPr>
        <w:pStyle w:val="Bullets1"/>
        <w:numPr>
          <w:ilvl w:val="0"/>
          <w:numId w:val="0"/>
        </w:numPr>
        <w:rPr>
          <w:b/>
          <w:szCs w:val="20"/>
        </w:rPr>
      </w:pPr>
      <w:r w:rsidRPr="00D01F4A">
        <w:rPr>
          <w:b/>
          <w:szCs w:val="20"/>
        </w:rPr>
        <w:t>Resources</w:t>
      </w:r>
    </w:p>
    <w:p w14:paraId="58805A82" w14:textId="77777777" w:rsidR="00674D24" w:rsidRPr="00F02079" w:rsidRDefault="00791E69" w:rsidP="00D01F4A">
      <w:pPr>
        <w:pStyle w:val="Bullets1"/>
        <w:numPr>
          <w:ilvl w:val="0"/>
          <w:numId w:val="0"/>
        </w:numPr>
        <w:ind w:left="3"/>
        <w:rPr>
          <w:bCs/>
          <w:szCs w:val="20"/>
        </w:rPr>
      </w:pPr>
      <w:r w:rsidRPr="00F02079">
        <w:t>Department of Education and Training PROTECT Portal</w:t>
      </w:r>
      <w:r w:rsidRPr="00F02079">
        <w:rPr>
          <w:bCs/>
          <w:szCs w:val="20"/>
        </w:rPr>
        <w:t xml:space="preserve">: </w:t>
      </w:r>
      <w:hyperlink r:id="rId25" w:history="1">
        <w:r w:rsidRPr="00F02079">
          <w:rPr>
            <w:rStyle w:val="Hyperlink"/>
          </w:rPr>
          <w:t>www.education.vic.gov.au</w:t>
        </w:r>
      </w:hyperlink>
    </w:p>
    <w:p w14:paraId="4F1D13A7" w14:textId="77777777" w:rsidR="00674D24" w:rsidRPr="00674D24" w:rsidRDefault="00674D24" w:rsidP="00D01F4A">
      <w:pPr>
        <w:pStyle w:val="Bullets1"/>
        <w:numPr>
          <w:ilvl w:val="0"/>
          <w:numId w:val="0"/>
        </w:numPr>
        <w:rPr>
          <w:szCs w:val="20"/>
        </w:rPr>
      </w:pPr>
      <w:r w:rsidRPr="00674D24">
        <w:rPr>
          <w:szCs w:val="20"/>
        </w:rPr>
        <w:t>The Department of Education and Training’s PROTECT portal provides tools and resources to assist professionals and early years services to respond to child abuse or potential child abuse</w:t>
      </w:r>
      <w:r w:rsidR="00791E69">
        <w:rPr>
          <w:szCs w:val="20"/>
        </w:rPr>
        <w:t>, including:</w:t>
      </w:r>
    </w:p>
    <w:p w14:paraId="2987D31F" w14:textId="77777777" w:rsidR="00674D24" w:rsidRPr="00674D24" w:rsidRDefault="00674D24" w:rsidP="00F02079">
      <w:pPr>
        <w:pStyle w:val="Bullets1"/>
        <w:numPr>
          <w:ilvl w:val="0"/>
          <w:numId w:val="46"/>
        </w:numPr>
        <w:rPr>
          <w:szCs w:val="20"/>
        </w:rPr>
      </w:pPr>
      <w:r w:rsidRPr="00D01F4A">
        <w:t>Early Childhood Guidance</w:t>
      </w:r>
      <w:r>
        <w:rPr>
          <w:szCs w:val="20"/>
        </w:rPr>
        <w:t xml:space="preserve">: </w:t>
      </w:r>
      <w:r w:rsidRPr="00674D24">
        <w:rPr>
          <w:szCs w:val="20"/>
        </w:rPr>
        <w:t xml:space="preserve">This section supports early childhood providers to </w:t>
      </w:r>
      <w:proofErr w:type="gramStart"/>
      <w:r w:rsidRPr="00674D24">
        <w:rPr>
          <w:szCs w:val="20"/>
        </w:rPr>
        <w:t>take action</w:t>
      </w:r>
      <w:proofErr w:type="gramEnd"/>
      <w:r w:rsidRPr="00674D24">
        <w:rPr>
          <w:szCs w:val="20"/>
        </w:rPr>
        <w:t xml:space="preserve"> if they suspect, or are witness to, any form of child abuse.</w:t>
      </w:r>
    </w:p>
    <w:p w14:paraId="5ABB23DA" w14:textId="77777777" w:rsidR="00791E69" w:rsidRDefault="00791E69" w:rsidP="00D01F4A">
      <w:pPr>
        <w:pStyle w:val="Bullets1"/>
        <w:numPr>
          <w:ilvl w:val="0"/>
          <w:numId w:val="0"/>
        </w:numPr>
        <w:rPr>
          <w:szCs w:val="20"/>
        </w:rPr>
      </w:pPr>
    </w:p>
    <w:p w14:paraId="585B48FF" w14:textId="77777777" w:rsidR="008E07E6" w:rsidRPr="00D01F4A" w:rsidRDefault="008E07E6" w:rsidP="00F02079">
      <w:pPr>
        <w:pStyle w:val="Bullets1"/>
        <w:numPr>
          <w:ilvl w:val="0"/>
          <w:numId w:val="46"/>
        </w:numPr>
        <w:rPr>
          <w:szCs w:val="20"/>
        </w:rPr>
      </w:pPr>
      <w:r w:rsidRPr="00D01F4A">
        <w:rPr>
          <w:szCs w:val="20"/>
        </w:rPr>
        <w:t xml:space="preserve">The flowchart: </w:t>
      </w:r>
      <w:r w:rsidRPr="00D01F4A">
        <w:rPr>
          <w:i/>
          <w:szCs w:val="20"/>
        </w:rPr>
        <w:t xml:space="preserve">Four critical actions for early childhood services: Responding to Incidents, Disclosures and Suspicions of Child Abuse, </w:t>
      </w:r>
      <w:r w:rsidRPr="00D01F4A">
        <w:rPr>
          <w:szCs w:val="20"/>
        </w:rPr>
        <w:t>provides a summary of the critical actions to take:</w:t>
      </w:r>
    </w:p>
    <w:p w14:paraId="410C4091" w14:textId="77777777" w:rsidR="008E07E6" w:rsidRDefault="00674D24" w:rsidP="00F02079">
      <w:pPr>
        <w:pStyle w:val="Bullets1"/>
        <w:numPr>
          <w:ilvl w:val="0"/>
          <w:numId w:val="46"/>
        </w:numPr>
        <w:rPr>
          <w:szCs w:val="20"/>
        </w:rPr>
      </w:pPr>
      <w:r w:rsidRPr="007F3D8B">
        <w:rPr>
          <w:szCs w:val="20"/>
        </w:rPr>
        <w:t>Early Childhood Online Learning</w:t>
      </w:r>
      <w:r>
        <w:rPr>
          <w:szCs w:val="20"/>
        </w:rPr>
        <w:t xml:space="preserve">: </w:t>
      </w:r>
      <w:r w:rsidRPr="00674D24">
        <w:rPr>
          <w:szCs w:val="20"/>
        </w:rPr>
        <w:t>This eLearning Module supports all professionals in early childhood settings to increase their capacity to respond effectively to children whose safety, health or wellbeing may be at risk.</w:t>
      </w:r>
    </w:p>
    <w:p w14:paraId="0E15E407" w14:textId="77777777" w:rsidR="00791E69" w:rsidRDefault="00791E69" w:rsidP="0000094C">
      <w:pPr>
        <w:pStyle w:val="Bullets1"/>
        <w:numPr>
          <w:ilvl w:val="0"/>
          <w:numId w:val="0"/>
        </w:numPr>
        <w:rPr>
          <w:szCs w:val="20"/>
        </w:rPr>
      </w:pPr>
    </w:p>
    <w:p w14:paraId="78D9A2DA" w14:textId="77777777" w:rsidR="00791E69" w:rsidRDefault="00791E69" w:rsidP="0000094C">
      <w:pPr>
        <w:pStyle w:val="Bullets1"/>
        <w:numPr>
          <w:ilvl w:val="0"/>
          <w:numId w:val="0"/>
        </w:numPr>
        <w:rPr>
          <w:szCs w:val="20"/>
        </w:rPr>
      </w:pPr>
      <w:r w:rsidRPr="00F02079">
        <w:rPr>
          <w:szCs w:val="20"/>
          <w:u w:val="single"/>
        </w:rPr>
        <w:t>Commission for Children and Young People</w:t>
      </w:r>
      <w:r>
        <w:rPr>
          <w:szCs w:val="20"/>
        </w:rPr>
        <w:t xml:space="preserve">: </w:t>
      </w:r>
      <w:hyperlink r:id="rId26" w:history="1">
        <w:r w:rsidRPr="00791E69">
          <w:rPr>
            <w:rStyle w:val="Hyperlink"/>
            <w:szCs w:val="20"/>
          </w:rPr>
          <w:t>www.ccyp.vic.gov.au</w:t>
        </w:r>
      </w:hyperlink>
    </w:p>
    <w:p w14:paraId="50497BE2" w14:textId="77777777" w:rsidR="008C37D5" w:rsidRDefault="008C37D5" w:rsidP="0000094C">
      <w:pPr>
        <w:pStyle w:val="Bullets1"/>
        <w:numPr>
          <w:ilvl w:val="0"/>
          <w:numId w:val="0"/>
        </w:numPr>
        <w:rPr>
          <w:szCs w:val="20"/>
        </w:rPr>
      </w:pPr>
      <w:r>
        <w:rPr>
          <w:szCs w:val="20"/>
        </w:rPr>
        <w:t xml:space="preserve">The Reportable Conduct Scheme </w:t>
      </w:r>
      <w:r w:rsidR="00617EA3">
        <w:rPr>
          <w:szCs w:val="20"/>
        </w:rPr>
        <w:t xml:space="preserve">was </w:t>
      </w:r>
      <w:r>
        <w:rPr>
          <w:szCs w:val="20"/>
        </w:rPr>
        <w:t>phased in from 1 July 2017 and is administered by the Commission for Children and Young People.</w:t>
      </w:r>
    </w:p>
    <w:p w14:paraId="2E225C27" w14:textId="77777777" w:rsidR="005939A5" w:rsidRPr="00FC7201" w:rsidRDefault="005939A5" w:rsidP="00D01F4A">
      <w:pPr>
        <w:rPr>
          <w:rFonts w:eastAsia="Times New Roman" w:cs="Arial"/>
          <w:b/>
          <w:bCs/>
          <w:color w:val="000000"/>
          <w:sz w:val="20"/>
          <w:lang w:eastAsia="en-AU"/>
        </w:rPr>
      </w:pPr>
    </w:p>
    <w:sectPr w:rsidR="005939A5" w:rsidRPr="00FC7201" w:rsidSect="00F17053">
      <w:footerReference w:type="default" r:id="rId27"/>
      <w:pgSz w:w="11906" w:h="16838" w:code="9"/>
      <w:pgMar w:top="993"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979A" w14:textId="77777777" w:rsidR="002B040F" w:rsidRDefault="002B040F" w:rsidP="001B5977">
      <w:pPr>
        <w:spacing w:after="0"/>
      </w:pPr>
      <w:r>
        <w:separator/>
      </w:r>
    </w:p>
  </w:endnote>
  <w:endnote w:type="continuationSeparator" w:id="0">
    <w:p w14:paraId="0D679D05" w14:textId="77777777" w:rsidR="002B040F" w:rsidRDefault="002B040F" w:rsidP="001B5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4" w:space="0" w:color="auto"/>
      </w:tblBorders>
      <w:tblCellMar>
        <w:top w:w="57" w:type="dxa"/>
        <w:left w:w="0" w:type="dxa"/>
        <w:right w:w="0" w:type="dxa"/>
      </w:tblCellMar>
      <w:tblLook w:val="04A0" w:firstRow="1" w:lastRow="0" w:firstColumn="1" w:lastColumn="0" w:noHBand="0" w:noVBand="1"/>
    </w:tblPr>
    <w:tblGrid>
      <w:gridCol w:w="4534"/>
      <w:gridCol w:w="4964"/>
    </w:tblGrid>
    <w:tr w:rsidR="005E050C" w:rsidRPr="006423D9" w14:paraId="158B7C7E" w14:textId="77777777" w:rsidTr="00D34C4F">
      <w:tc>
        <w:tcPr>
          <w:tcW w:w="4534" w:type="dxa"/>
          <w:shd w:val="clear" w:color="auto" w:fill="auto"/>
        </w:tcPr>
        <w:p w14:paraId="03FCAEF5" w14:textId="77777777" w:rsidR="005E050C" w:rsidRPr="00705470" w:rsidRDefault="005E050C" w:rsidP="00A35235">
          <w:pPr>
            <w:pStyle w:val="Footer"/>
          </w:pPr>
          <w:r w:rsidRPr="00705470">
            <w:t xml:space="preserve">© </w:t>
          </w:r>
          <w:r>
            <w:t>2019 Early Learning Association Australia</w:t>
          </w:r>
        </w:p>
        <w:p w14:paraId="0FD0A2E1" w14:textId="77777777" w:rsidR="005E050C" w:rsidRPr="00705470" w:rsidRDefault="005E050C" w:rsidP="00A35235">
          <w:pPr>
            <w:pStyle w:val="Footer"/>
          </w:pPr>
          <w:r w:rsidRPr="00705470">
            <w:t>Telephone 03 9489 3500 or 1300 730 119 (rural)</w:t>
          </w:r>
        </w:p>
      </w:tc>
      <w:tc>
        <w:tcPr>
          <w:tcW w:w="4964" w:type="dxa"/>
          <w:shd w:val="clear" w:color="auto" w:fill="auto"/>
        </w:tcPr>
        <w:p w14:paraId="52055C37" w14:textId="07C62FE4" w:rsidR="005E050C" w:rsidRPr="006423D9" w:rsidRDefault="005E050C" w:rsidP="000C7196">
          <w:pPr>
            <w:pStyle w:val="Footer"/>
            <w:tabs>
              <w:tab w:val="clear" w:pos="4513"/>
            </w:tabs>
            <w:ind w:right="-995"/>
            <w:jc w:val="center"/>
          </w:pPr>
          <w:r>
            <w:t xml:space="preserve">           </w:t>
          </w:r>
          <w:fldSimple w:instr=" STYLEREF  Title  \* MERGEFORMAT ">
            <w:r w:rsidR="00D352BF">
              <w:rPr>
                <w:noProof/>
              </w:rPr>
              <w:t>Child Safe Environment Policy</w:t>
            </w:r>
          </w:fldSimple>
          <w:r>
            <w:rPr>
              <w:noProof/>
            </w:rPr>
            <w:t xml:space="preserve"> (December 2019)</w:t>
          </w:r>
        </w:p>
        <w:p w14:paraId="32AF98F3" w14:textId="77777777" w:rsidR="005E050C" w:rsidRPr="006423D9" w:rsidRDefault="005E050C" w:rsidP="00A35235">
          <w:pPr>
            <w:pStyle w:val="Footer"/>
            <w:jc w:val="right"/>
          </w:pPr>
          <w:r w:rsidRPr="006423D9">
            <w:t xml:space="preserve">Page </w:t>
          </w:r>
          <w:r w:rsidRPr="00273201">
            <w:fldChar w:fldCharType="begin"/>
          </w:r>
          <w:r w:rsidRPr="006423D9">
            <w:instrText xml:space="preserve"> PAGE </w:instrText>
          </w:r>
          <w:r w:rsidRPr="00273201">
            <w:fldChar w:fldCharType="separate"/>
          </w:r>
          <w:r>
            <w:rPr>
              <w:noProof/>
            </w:rPr>
            <w:t>6</w:t>
          </w:r>
          <w:r w:rsidRPr="00273201">
            <w:rPr>
              <w:noProof/>
            </w:rPr>
            <w:fldChar w:fldCharType="end"/>
          </w:r>
          <w:r w:rsidRPr="006423D9">
            <w:t xml:space="preserve"> of </w:t>
          </w:r>
          <w:r w:rsidRPr="00273201">
            <w:fldChar w:fldCharType="begin"/>
          </w:r>
          <w:r w:rsidRPr="006423D9">
            <w:instrText xml:space="preserve"> NUMPAGES  </w:instrText>
          </w:r>
          <w:r w:rsidRPr="00273201">
            <w:fldChar w:fldCharType="separate"/>
          </w:r>
          <w:r>
            <w:rPr>
              <w:noProof/>
            </w:rPr>
            <w:t>18</w:t>
          </w:r>
          <w:r w:rsidRPr="00273201">
            <w:rPr>
              <w:noProof/>
            </w:rPr>
            <w:fldChar w:fldCharType="end"/>
          </w:r>
        </w:p>
      </w:tc>
    </w:tr>
  </w:tbl>
  <w:p w14:paraId="2333BBED" w14:textId="77777777" w:rsidR="005E050C" w:rsidRPr="00A25BD5" w:rsidRDefault="005E050C" w:rsidP="00A3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BC50" w14:textId="77777777" w:rsidR="002B040F" w:rsidRDefault="002B040F" w:rsidP="001B5977">
      <w:pPr>
        <w:spacing w:after="0"/>
      </w:pPr>
      <w:r>
        <w:separator/>
      </w:r>
    </w:p>
  </w:footnote>
  <w:footnote w:type="continuationSeparator" w:id="0">
    <w:p w14:paraId="0A687BE3" w14:textId="77777777" w:rsidR="002B040F" w:rsidRDefault="002B040F" w:rsidP="001B59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8EA"/>
    <w:multiLevelType w:val="hybridMultilevel"/>
    <w:tmpl w:val="6986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6231E"/>
    <w:multiLevelType w:val="hybridMultilevel"/>
    <w:tmpl w:val="00FAE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D38C1"/>
    <w:multiLevelType w:val="multilevel"/>
    <w:tmpl w:val="27A8B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0AF1"/>
    <w:multiLevelType w:val="hybridMultilevel"/>
    <w:tmpl w:val="E6586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FF3F5A"/>
    <w:multiLevelType w:val="hybridMultilevel"/>
    <w:tmpl w:val="26C6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3719A"/>
    <w:multiLevelType w:val="hybridMultilevel"/>
    <w:tmpl w:val="01569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60B19"/>
    <w:multiLevelType w:val="hybridMultilevel"/>
    <w:tmpl w:val="C97E774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14110AA2"/>
    <w:multiLevelType w:val="hybridMultilevel"/>
    <w:tmpl w:val="1678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01FAF"/>
    <w:multiLevelType w:val="hybridMultilevel"/>
    <w:tmpl w:val="BDDC4228"/>
    <w:lvl w:ilvl="0" w:tplc="7D1296A6">
      <w:start w:val="1"/>
      <w:numFmt w:val="bullet"/>
      <w:pStyle w:val="Tablebullets"/>
      <w:lvlText w:val=""/>
      <w:lvlJc w:val="left"/>
      <w:pPr>
        <w:ind w:left="227" w:hanging="227"/>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10" w15:restartNumberingAfterBreak="0">
    <w:nsid w:val="1C0A574E"/>
    <w:multiLevelType w:val="multilevel"/>
    <w:tmpl w:val="34587DB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1D43388B"/>
    <w:multiLevelType w:val="multilevel"/>
    <w:tmpl w:val="DA707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D951AB2"/>
    <w:multiLevelType w:val="hybridMultilevel"/>
    <w:tmpl w:val="B970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04C82"/>
    <w:multiLevelType w:val="hybridMultilevel"/>
    <w:tmpl w:val="B882D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B86D00"/>
    <w:multiLevelType w:val="hybridMultilevel"/>
    <w:tmpl w:val="E8F6E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A49F2"/>
    <w:multiLevelType w:val="multilevel"/>
    <w:tmpl w:val="DA707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8755D7E"/>
    <w:multiLevelType w:val="hybridMultilevel"/>
    <w:tmpl w:val="FA08A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821FF"/>
    <w:multiLevelType w:val="hybridMultilevel"/>
    <w:tmpl w:val="F4A8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335C2F"/>
    <w:multiLevelType w:val="multilevel"/>
    <w:tmpl w:val="75D6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B73D30"/>
    <w:multiLevelType w:val="hybridMultilevel"/>
    <w:tmpl w:val="45E2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40FF4040"/>
    <w:multiLevelType w:val="hybridMultilevel"/>
    <w:tmpl w:val="436CE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24"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15:restartNumberingAfterBreak="0">
    <w:nsid w:val="42FD1774"/>
    <w:multiLevelType w:val="hybridMultilevel"/>
    <w:tmpl w:val="BFDC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15402"/>
    <w:multiLevelType w:val="hybridMultilevel"/>
    <w:tmpl w:val="34BA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28" w15:restartNumberingAfterBreak="0">
    <w:nsid w:val="46D057AD"/>
    <w:multiLevelType w:val="hybridMultilevel"/>
    <w:tmpl w:val="9D08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285837"/>
    <w:multiLevelType w:val="hybridMultilevel"/>
    <w:tmpl w:val="0E4CC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EE309C"/>
    <w:multiLevelType w:val="hybridMultilevel"/>
    <w:tmpl w:val="06C8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530F0F"/>
    <w:multiLevelType w:val="hybridMultilevel"/>
    <w:tmpl w:val="16B682DA"/>
    <w:lvl w:ilvl="0" w:tplc="5F5CEA9C">
      <w:start w:val="1"/>
      <w:numFmt w:val="bullet"/>
      <w:pStyle w:val="TableBullets2"/>
      <w:lvlText w:val="–"/>
      <w:lvlJc w:val="left"/>
      <w:pPr>
        <w:ind w:left="454" w:hanging="227"/>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7082338"/>
    <w:multiLevelType w:val="hybridMultilevel"/>
    <w:tmpl w:val="0BBEF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FE60E1"/>
    <w:multiLevelType w:val="hybridMultilevel"/>
    <w:tmpl w:val="BD02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9000BF"/>
    <w:multiLevelType w:val="hybridMultilevel"/>
    <w:tmpl w:val="7D245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0761A3"/>
    <w:multiLevelType w:val="hybridMultilevel"/>
    <w:tmpl w:val="C8D8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CA65A4"/>
    <w:multiLevelType w:val="hybridMultilevel"/>
    <w:tmpl w:val="350C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CA41F9"/>
    <w:multiLevelType w:val="hybridMultilevel"/>
    <w:tmpl w:val="4ED0E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D637C2"/>
    <w:multiLevelType w:val="hybridMultilevel"/>
    <w:tmpl w:val="B27CCFE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0" w15:restartNumberingAfterBreak="0">
    <w:nsid w:val="6B031ED6"/>
    <w:multiLevelType w:val="hybridMultilevel"/>
    <w:tmpl w:val="5F12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630B70"/>
    <w:multiLevelType w:val="hybridMultilevel"/>
    <w:tmpl w:val="737E4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565AC8"/>
    <w:multiLevelType w:val="multilevel"/>
    <w:tmpl w:val="10DC19C4"/>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653"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44" w15:restartNumberingAfterBreak="0">
    <w:nsid w:val="73B96420"/>
    <w:multiLevelType w:val="multilevel"/>
    <w:tmpl w:val="C6E6137C"/>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653"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584399"/>
    <w:multiLevelType w:val="hybridMultilevel"/>
    <w:tmpl w:val="8736A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A1725C"/>
    <w:multiLevelType w:val="hybridMultilevel"/>
    <w:tmpl w:val="0C5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4C735B"/>
    <w:multiLevelType w:val="hybridMultilevel"/>
    <w:tmpl w:val="5A68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43"/>
  </w:num>
  <w:num w:numId="4">
    <w:abstractNumId w:val="4"/>
  </w:num>
  <w:num w:numId="5">
    <w:abstractNumId w:val="9"/>
  </w:num>
  <w:num w:numId="6">
    <w:abstractNumId w:val="27"/>
  </w:num>
  <w:num w:numId="7">
    <w:abstractNumId w:val="32"/>
  </w:num>
  <w:num w:numId="8">
    <w:abstractNumId w:val="46"/>
  </w:num>
  <w:num w:numId="9">
    <w:abstractNumId w:val="23"/>
  </w:num>
  <w:num w:numId="10">
    <w:abstractNumId w:val="37"/>
  </w:num>
  <w:num w:numId="11">
    <w:abstractNumId w:val="48"/>
  </w:num>
  <w:num w:numId="12">
    <w:abstractNumId w:val="1"/>
  </w:num>
  <w:num w:numId="13">
    <w:abstractNumId w:val="45"/>
  </w:num>
  <w:num w:numId="14">
    <w:abstractNumId w:val="5"/>
  </w:num>
  <w:num w:numId="15">
    <w:abstractNumId w:val="28"/>
  </w:num>
  <w:num w:numId="16">
    <w:abstractNumId w:val="1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8">
    <w:abstractNumId w:val="33"/>
  </w:num>
  <w:num w:numId="19">
    <w:abstractNumId w:val="14"/>
  </w:num>
  <w:num w:numId="20">
    <w:abstractNumId w:val="38"/>
  </w:num>
  <w:num w:numId="21">
    <w:abstractNumId w:val="40"/>
  </w:num>
  <w:num w:numId="22">
    <w:abstractNumId w:val="34"/>
  </w:num>
  <w:num w:numId="23">
    <w:abstractNumId w:val="26"/>
  </w:num>
  <w:num w:numId="24">
    <w:abstractNumId w:val="0"/>
  </w:num>
  <w:num w:numId="25">
    <w:abstractNumId w:val="16"/>
  </w:num>
  <w:num w:numId="26">
    <w:abstractNumId w:val="3"/>
  </w:num>
  <w:num w:numId="27">
    <w:abstractNumId w:val="35"/>
  </w:num>
  <w:num w:numId="28">
    <w:abstractNumId w:val="31"/>
  </w:num>
  <w:num w:numId="29">
    <w:abstractNumId w:val="30"/>
  </w:num>
  <w:num w:numId="30">
    <w:abstractNumId w:val="36"/>
  </w:num>
  <w:num w:numId="31">
    <w:abstractNumId w:val="41"/>
  </w:num>
  <w:num w:numId="32">
    <w:abstractNumId w:val="6"/>
  </w:num>
  <w:num w:numId="33">
    <w:abstractNumId w:val="20"/>
  </w:num>
  <w:num w:numId="34">
    <w:abstractNumId w:val="47"/>
  </w:num>
  <w:num w:numId="35">
    <w:abstractNumId w:val="42"/>
  </w:num>
  <w:num w:numId="36">
    <w:abstractNumId w:val="44"/>
  </w:num>
  <w:num w:numId="37">
    <w:abstractNumId w:val="29"/>
  </w:num>
  <w:num w:numId="38">
    <w:abstractNumId w:val="39"/>
  </w:num>
  <w:num w:numId="39">
    <w:abstractNumId w:val="25"/>
  </w:num>
  <w:num w:numId="40">
    <w:abstractNumId w:val="2"/>
  </w:num>
  <w:num w:numId="41">
    <w:abstractNumId w:val="11"/>
  </w:num>
  <w:num w:numId="42">
    <w:abstractNumId w:val="15"/>
  </w:num>
  <w:num w:numId="43">
    <w:abstractNumId w:val="13"/>
  </w:num>
  <w:num w:numId="44">
    <w:abstractNumId w:val="22"/>
  </w:num>
  <w:num w:numId="45">
    <w:abstractNumId w:val="21"/>
  </w:num>
  <w:num w:numId="46">
    <w:abstractNumId w:val="8"/>
  </w:num>
  <w:num w:numId="47">
    <w:abstractNumId w:val="7"/>
  </w:num>
  <w:num w:numId="48">
    <w:abstractNumId w:val="18"/>
  </w:num>
  <w:num w:numId="49">
    <w:abstractNumId w:val="19"/>
  </w:num>
  <w:num w:numId="5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FD"/>
    <w:rsid w:val="0000094C"/>
    <w:rsid w:val="00002054"/>
    <w:rsid w:val="000030A5"/>
    <w:rsid w:val="00010E01"/>
    <w:rsid w:val="00011120"/>
    <w:rsid w:val="00011816"/>
    <w:rsid w:val="000168CE"/>
    <w:rsid w:val="00022B0B"/>
    <w:rsid w:val="00041A6B"/>
    <w:rsid w:val="000522F8"/>
    <w:rsid w:val="00053816"/>
    <w:rsid w:val="000549C4"/>
    <w:rsid w:val="00060849"/>
    <w:rsid w:val="000664E4"/>
    <w:rsid w:val="00071B28"/>
    <w:rsid w:val="00073216"/>
    <w:rsid w:val="00082210"/>
    <w:rsid w:val="00086232"/>
    <w:rsid w:val="0009557B"/>
    <w:rsid w:val="000A0516"/>
    <w:rsid w:val="000A4F9A"/>
    <w:rsid w:val="000A5B8F"/>
    <w:rsid w:val="000B13AB"/>
    <w:rsid w:val="000B4190"/>
    <w:rsid w:val="000C3AC9"/>
    <w:rsid w:val="000C7196"/>
    <w:rsid w:val="000D5AAC"/>
    <w:rsid w:val="000D5D51"/>
    <w:rsid w:val="000E6E95"/>
    <w:rsid w:val="000E7683"/>
    <w:rsid w:val="001028B3"/>
    <w:rsid w:val="00112D60"/>
    <w:rsid w:val="0011710D"/>
    <w:rsid w:val="00124405"/>
    <w:rsid w:val="00136BDD"/>
    <w:rsid w:val="00146C51"/>
    <w:rsid w:val="00151E23"/>
    <w:rsid w:val="001547F4"/>
    <w:rsid w:val="00155DAA"/>
    <w:rsid w:val="00167D89"/>
    <w:rsid w:val="00171014"/>
    <w:rsid w:val="00171081"/>
    <w:rsid w:val="00174180"/>
    <w:rsid w:val="00180222"/>
    <w:rsid w:val="001807E3"/>
    <w:rsid w:val="001812FB"/>
    <w:rsid w:val="00181B8E"/>
    <w:rsid w:val="001849A9"/>
    <w:rsid w:val="00186B05"/>
    <w:rsid w:val="00186DA1"/>
    <w:rsid w:val="0019032D"/>
    <w:rsid w:val="00197748"/>
    <w:rsid w:val="001A1B2B"/>
    <w:rsid w:val="001A448D"/>
    <w:rsid w:val="001A56E1"/>
    <w:rsid w:val="001B2373"/>
    <w:rsid w:val="001B5977"/>
    <w:rsid w:val="001B6D15"/>
    <w:rsid w:val="001B7376"/>
    <w:rsid w:val="001C388C"/>
    <w:rsid w:val="001D5DD2"/>
    <w:rsid w:val="001E28FE"/>
    <w:rsid w:val="001E6B34"/>
    <w:rsid w:val="001E7300"/>
    <w:rsid w:val="0020585F"/>
    <w:rsid w:val="00224670"/>
    <w:rsid w:val="0023067F"/>
    <w:rsid w:val="00237E24"/>
    <w:rsid w:val="00241B23"/>
    <w:rsid w:val="00247B5F"/>
    <w:rsid w:val="00262346"/>
    <w:rsid w:val="00273201"/>
    <w:rsid w:val="00276324"/>
    <w:rsid w:val="002768CC"/>
    <w:rsid w:val="00277BBD"/>
    <w:rsid w:val="00285A6A"/>
    <w:rsid w:val="0029012D"/>
    <w:rsid w:val="00294778"/>
    <w:rsid w:val="002B040F"/>
    <w:rsid w:val="002B169A"/>
    <w:rsid w:val="002B6C92"/>
    <w:rsid w:val="002B766A"/>
    <w:rsid w:val="002C44BC"/>
    <w:rsid w:val="002C53DC"/>
    <w:rsid w:val="002C5BB1"/>
    <w:rsid w:val="002D2AEF"/>
    <w:rsid w:val="002D552E"/>
    <w:rsid w:val="002D5E69"/>
    <w:rsid w:val="002D63C4"/>
    <w:rsid w:val="002D64DA"/>
    <w:rsid w:val="002E09D0"/>
    <w:rsid w:val="002E64EE"/>
    <w:rsid w:val="002F41E1"/>
    <w:rsid w:val="00306C5C"/>
    <w:rsid w:val="003179EF"/>
    <w:rsid w:val="00320A3B"/>
    <w:rsid w:val="00324AF2"/>
    <w:rsid w:val="00325357"/>
    <w:rsid w:val="00325F10"/>
    <w:rsid w:val="00330968"/>
    <w:rsid w:val="0033505F"/>
    <w:rsid w:val="00352E49"/>
    <w:rsid w:val="0036690A"/>
    <w:rsid w:val="00367637"/>
    <w:rsid w:val="003708EE"/>
    <w:rsid w:val="00372AD4"/>
    <w:rsid w:val="0037576A"/>
    <w:rsid w:val="00384426"/>
    <w:rsid w:val="003A7F5F"/>
    <w:rsid w:val="003C15DE"/>
    <w:rsid w:val="003C1618"/>
    <w:rsid w:val="003C4703"/>
    <w:rsid w:val="003C4BAF"/>
    <w:rsid w:val="003C65F1"/>
    <w:rsid w:val="003D315A"/>
    <w:rsid w:val="003D5054"/>
    <w:rsid w:val="003D53A9"/>
    <w:rsid w:val="003D5652"/>
    <w:rsid w:val="003D63F7"/>
    <w:rsid w:val="003E303A"/>
    <w:rsid w:val="003F09AE"/>
    <w:rsid w:val="003F69A7"/>
    <w:rsid w:val="0040139E"/>
    <w:rsid w:val="004034C5"/>
    <w:rsid w:val="00403C39"/>
    <w:rsid w:val="004075AD"/>
    <w:rsid w:val="004124D3"/>
    <w:rsid w:val="00420164"/>
    <w:rsid w:val="00421569"/>
    <w:rsid w:val="0043005C"/>
    <w:rsid w:val="00431520"/>
    <w:rsid w:val="00435153"/>
    <w:rsid w:val="00437D08"/>
    <w:rsid w:val="00442D90"/>
    <w:rsid w:val="004545BE"/>
    <w:rsid w:val="00456AF0"/>
    <w:rsid w:val="00474127"/>
    <w:rsid w:val="00474C8D"/>
    <w:rsid w:val="004824AB"/>
    <w:rsid w:val="00495C87"/>
    <w:rsid w:val="004A0234"/>
    <w:rsid w:val="004A1775"/>
    <w:rsid w:val="004A4ACA"/>
    <w:rsid w:val="004A5B11"/>
    <w:rsid w:val="004A7FAA"/>
    <w:rsid w:val="004B5BF9"/>
    <w:rsid w:val="004C1DC6"/>
    <w:rsid w:val="004D2045"/>
    <w:rsid w:val="004D29AE"/>
    <w:rsid w:val="004D49C4"/>
    <w:rsid w:val="004E2F99"/>
    <w:rsid w:val="004E4818"/>
    <w:rsid w:val="005336D4"/>
    <w:rsid w:val="0054076C"/>
    <w:rsid w:val="00540EAC"/>
    <w:rsid w:val="005452E7"/>
    <w:rsid w:val="00545A24"/>
    <w:rsid w:val="00545E0E"/>
    <w:rsid w:val="00552133"/>
    <w:rsid w:val="005614BB"/>
    <w:rsid w:val="00561CCA"/>
    <w:rsid w:val="0056464C"/>
    <w:rsid w:val="00564918"/>
    <w:rsid w:val="0057066D"/>
    <w:rsid w:val="005715D7"/>
    <w:rsid w:val="00575470"/>
    <w:rsid w:val="0058040A"/>
    <w:rsid w:val="00586EE5"/>
    <w:rsid w:val="005939A5"/>
    <w:rsid w:val="00596BF4"/>
    <w:rsid w:val="005A0102"/>
    <w:rsid w:val="005A1C71"/>
    <w:rsid w:val="005A2788"/>
    <w:rsid w:val="005A31EC"/>
    <w:rsid w:val="005B330A"/>
    <w:rsid w:val="005B3C00"/>
    <w:rsid w:val="005C028A"/>
    <w:rsid w:val="005D02E9"/>
    <w:rsid w:val="005D175D"/>
    <w:rsid w:val="005D2AD6"/>
    <w:rsid w:val="005D59BA"/>
    <w:rsid w:val="005E050C"/>
    <w:rsid w:val="005E1BBF"/>
    <w:rsid w:val="005E3A01"/>
    <w:rsid w:val="005E432E"/>
    <w:rsid w:val="005E781E"/>
    <w:rsid w:val="005F47AC"/>
    <w:rsid w:val="00603F5C"/>
    <w:rsid w:val="006049EE"/>
    <w:rsid w:val="00604EA7"/>
    <w:rsid w:val="006075D4"/>
    <w:rsid w:val="006170C4"/>
    <w:rsid w:val="00617EA3"/>
    <w:rsid w:val="006200AB"/>
    <w:rsid w:val="00621506"/>
    <w:rsid w:val="00626029"/>
    <w:rsid w:val="00626041"/>
    <w:rsid w:val="00627281"/>
    <w:rsid w:val="00631EC3"/>
    <w:rsid w:val="006359C0"/>
    <w:rsid w:val="006423D9"/>
    <w:rsid w:val="00650B36"/>
    <w:rsid w:val="006522BB"/>
    <w:rsid w:val="00653233"/>
    <w:rsid w:val="006600FD"/>
    <w:rsid w:val="006619F4"/>
    <w:rsid w:val="006643FE"/>
    <w:rsid w:val="006708C6"/>
    <w:rsid w:val="00674D24"/>
    <w:rsid w:val="00674FA9"/>
    <w:rsid w:val="006763D4"/>
    <w:rsid w:val="006806C4"/>
    <w:rsid w:val="00682228"/>
    <w:rsid w:val="00690A9B"/>
    <w:rsid w:val="00690E40"/>
    <w:rsid w:val="00691AFF"/>
    <w:rsid w:val="00695E66"/>
    <w:rsid w:val="006A160A"/>
    <w:rsid w:val="006C0113"/>
    <w:rsid w:val="006C0719"/>
    <w:rsid w:val="006D2ECF"/>
    <w:rsid w:val="006E43AE"/>
    <w:rsid w:val="006F5325"/>
    <w:rsid w:val="0070404F"/>
    <w:rsid w:val="00704603"/>
    <w:rsid w:val="00704B7E"/>
    <w:rsid w:val="0070669A"/>
    <w:rsid w:val="00714EA9"/>
    <w:rsid w:val="00716EBB"/>
    <w:rsid w:val="0072442C"/>
    <w:rsid w:val="0072462B"/>
    <w:rsid w:val="0072521A"/>
    <w:rsid w:val="007268EC"/>
    <w:rsid w:val="007270CA"/>
    <w:rsid w:val="00734291"/>
    <w:rsid w:val="00736D08"/>
    <w:rsid w:val="00751680"/>
    <w:rsid w:val="00754FDC"/>
    <w:rsid w:val="00755354"/>
    <w:rsid w:val="007565AD"/>
    <w:rsid w:val="007600AC"/>
    <w:rsid w:val="00761EFB"/>
    <w:rsid w:val="00765322"/>
    <w:rsid w:val="0076697B"/>
    <w:rsid w:val="00777900"/>
    <w:rsid w:val="00784867"/>
    <w:rsid w:val="00791E69"/>
    <w:rsid w:val="007A1B77"/>
    <w:rsid w:val="007A1EBF"/>
    <w:rsid w:val="007A29B1"/>
    <w:rsid w:val="007A2C55"/>
    <w:rsid w:val="007C0E1B"/>
    <w:rsid w:val="007C18B5"/>
    <w:rsid w:val="007D0179"/>
    <w:rsid w:val="007D0785"/>
    <w:rsid w:val="007D7FA0"/>
    <w:rsid w:val="007E2C2A"/>
    <w:rsid w:val="007E30E1"/>
    <w:rsid w:val="007E47A8"/>
    <w:rsid w:val="007F19C9"/>
    <w:rsid w:val="007F2064"/>
    <w:rsid w:val="007F2EFC"/>
    <w:rsid w:val="007F428E"/>
    <w:rsid w:val="007F564F"/>
    <w:rsid w:val="007F5BA4"/>
    <w:rsid w:val="00801EA1"/>
    <w:rsid w:val="00802B02"/>
    <w:rsid w:val="00810B5B"/>
    <w:rsid w:val="00817C56"/>
    <w:rsid w:val="00833C6A"/>
    <w:rsid w:val="008429A2"/>
    <w:rsid w:val="00847140"/>
    <w:rsid w:val="00855381"/>
    <w:rsid w:val="00862670"/>
    <w:rsid w:val="00863CD7"/>
    <w:rsid w:val="00873DDC"/>
    <w:rsid w:val="00881DCA"/>
    <w:rsid w:val="0088414A"/>
    <w:rsid w:val="00886CF3"/>
    <w:rsid w:val="0088795B"/>
    <w:rsid w:val="00890535"/>
    <w:rsid w:val="00890BE4"/>
    <w:rsid w:val="008A543A"/>
    <w:rsid w:val="008A54EA"/>
    <w:rsid w:val="008A72DA"/>
    <w:rsid w:val="008B207E"/>
    <w:rsid w:val="008B2D7B"/>
    <w:rsid w:val="008B30D1"/>
    <w:rsid w:val="008B382C"/>
    <w:rsid w:val="008B5BA9"/>
    <w:rsid w:val="008C1D82"/>
    <w:rsid w:val="008C37D5"/>
    <w:rsid w:val="008D3525"/>
    <w:rsid w:val="008D4FCA"/>
    <w:rsid w:val="008E01CC"/>
    <w:rsid w:val="008E07E6"/>
    <w:rsid w:val="008E0D6F"/>
    <w:rsid w:val="008E1D88"/>
    <w:rsid w:val="008F492E"/>
    <w:rsid w:val="00901B01"/>
    <w:rsid w:val="009021AF"/>
    <w:rsid w:val="00910E3B"/>
    <w:rsid w:val="00924CA4"/>
    <w:rsid w:val="00930884"/>
    <w:rsid w:val="00932E8F"/>
    <w:rsid w:val="00933FCC"/>
    <w:rsid w:val="00935DAF"/>
    <w:rsid w:val="00953882"/>
    <w:rsid w:val="0095576C"/>
    <w:rsid w:val="00964710"/>
    <w:rsid w:val="009824AE"/>
    <w:rsid w:val="00982A44"/>
    <w:rsid w:val="00984EC9"/>
    <w:rsid w:val="009A123D"/>
    <w:rsid w:val="009C394E"/>
    <w:rsid w:val="009C41B7"/>
    <w:rsid w:val="009D1CBE"/>
    <w:rsid w:val="009D47EE"/>
    <w:rsid w:val="009E1C57"/>
    <w:rsid w:val="009E7BBF"/>
    <w:rsid w:val="009F6FC2"/>
    <w:rsid w:val="009F7B2E"/>
    <w:rsid w:val="00A00323"/>
    <w:rsid w:val="00A15593"/>
    <w:rsid w:val="00A264BC"/>
    <w:rsid w:val="00A267B3"/>
    <w:rsid w:val="00A274AF"/>
    <w:rsid w:val="00A304DF"/>
    <w:rsid w:val="00A35235"/>
    <w:rsid w:val="00A37D14"/>
    <w:rsid w:val="00A458CF"/>
    <w:rsid w:val="00A54BD0"/>
    <w:rsid w:val="00A64770"/>
    <w:rsid w:val="00A71698"/>
    <w:rsid w:val="00A72264"/>
    <w:rsid w:val="00A74D14"/>
    <w:rsid w:val="00A7504A"/>
    <w:rsid w:val="00A96CFE"/>
    <w:rsid w:val="00AB2221"/>
    <w:rsid w:val="00AB3492"/>
    <w:rsid w:val="00AB5087"/>
    <w:rsid w:val="00AC354D"/>
    <w:rsid w:val="00AC3611"/>
    <w:rsid w:val="00AC5279"/>
    <w:rsid w:val="00AD360F"/>
    <w:rsid w:val="00AD7C72"/>
    <w:rsid w:val="00AE1010"/>
    <w:rsid w:val="00AE6319"/>
    <w:rsid w:val="00AE7A98"/>
    <w:rsid w:val="00AF6FE9"/>
    <w:rsid w:val="00B01549"/>
    <w:rsid w:val="00B01A80"/>
    <w:rsid w:val="00B02296"/>
    <w:rsid w:val="00B04C29"/>
    <w:rsid w:val="00B062ED"/>
    <w:rsid w:val="00B122BC"/>
    <w:rsid w:val="00B212ED"/>
    <w:rsid w:val="00B22DAA"/>
    <w:rsid w:val="00B312DA"/>
    <w:rsid w:val="00B3268B"/>
    <w:rsid w:val="00B33225"/>
    <w:rsid w:val="00B3461C"/>
    <w:rsid w:val="00B35A32"/>
    <w:rsid w:val="00B41A6C"/>
    <w:rsid w:val="00B65B8C"/>
    <w:rsid w:val="00B74605"/>
    <w:rsid w:val="00B800D5"/>
    <w:rsid w:val="00B80A24"/>
    <w:rsid w:val="00B827F4"/>
    <w:rsid w:val="00B83D1A"/>
    <w:rsid w:val="00B85091"/>
    <w:rsid w:val="00B863EA"/>
    <w:rsid w:val="00B920C4"/>
    <w:rsid w:val="00B9245C"/>
    <w:rsid w:val="00B954B7"/>
    <w:rsid w:val="00B960F6"/>
    <w:rsid w:val="00BA02DA"/>
    <w:rsid w:val="00BB694E"/>
    <w:rsid w:val="00BC6A7E"/>
    <w:rsid w:val="00BD5399"/>
    <w:rsid w:val="00BD7891"/>
    <w:rsid w:val="00BE2B73"/>
    <w:rsid w:val="00BE4750"/>
    <w:rsid w:val="00BE6836"/>
    <w:rsid w:val="00BE68CE"/>
    <w:rsid w:val="00BF3CE5"/>
    <w:rsid w:val="00BF7514"/>
    <w:rsid w:val="00C03BDB"/>
    <w:rsid w:val="00C11534"/>
    <w:rsid w:val="00C16523"/>
    <w:rsid w:val="00C20F7C"/>
    <w:rsid w:val="00C228BA"/>
    <w:rsid w:val="00C2499B"/>
    <w:rsid w:val="00C347BE"/>
    <w:rsid w:val="00C4676F"/>
    <w:rsid w:val="00C5055C"/>
    <w:rsid w:val="00C50ACF"/>
    <w:rsid w:val="00C54889"/>
    <w:rsid w:val="00C54CC4"/>
    <w:rsid w:val="00C5620B"/>
    <w:rsid w:val="00C623D4"/>
    <w:rsid w:val="00C77F17"/>
    <w:rsid w:val="00C90F24"/>
    <w:rsid w:val="00C9551A"/>
    <w:rsid w:val="00C95B6D"/>
    <w:rsid w:val="00CA242A"/>
    <w:rsid w:val="00CB4C3E"/>
    <w:rsid w:val="00CB64EF"/>
    <w:rsid w:val="00CD0669"/>
    <w:rsid w:val="00CD2EE4"/>
    <w:rsid w:val="00CF14D4"/>
    <w:rsid w:val="00CF6C58"/>
    <w:rsid w:val="00D01F4A"/>
    <w:rsid w:val="00D11799"/>
    <w:rsid w:val="00D12221"/>
    <w:rsid w:val="00D13A6A"/>
    <w:rsid w:val="00D13E9E"/>
    <w:rsid w:val="00D15922"/>
    <w:rsid w:val="00D16228"/>
    <w:rsid w:val="00D174D7"/>
    <w:rsid w:val="00D22293"/>
    <w:rsid w:val="00D33A1D"/>
    <w:rsid w:val="00D34C4F"/>
    <w:rsid w:val="00D352BF"/>
    <w:rsid w:val="00D45132"/>
    <w:rsid w:val="00D51ECC"/>
    <w:rsid w:val="00D5748E"/>
    <w:rsid w:val="00D60ED0"/>
    <w:rsid w:val="00D65E1D"/>
    <w:rsid w:val="00D72056"/>
    <w:rsid w:val="00D72800"/>
    <w:rsid w:val="00D80346"/>
    <w:rsid w:val="00D81916"/>
    <w:rsid w:val="00D8498C"/>
    <w:rsid w:val="00D86F84"/>
    <w:rsid w:val="00D95A16"/>
    <w:rsid w:val="00D95DC9"/>
    <w:rsid w:val="00DA0D2F"/>
    <w:rsid w:val="00DA12B7"/>
    <w:rsid w:val="00DA15C4"/>
    <w:rsid w:val="00DB08F4"/>
    <w:rsid w:val="00DB29DE"/>
    <w:rsid w:val="00DC1369"/>
    <w:rsid w:val="00DC18F0"/>
    <w:rsid w:val="00DC5FE4"/>
    <w:rsid w:val="00DC70CF"/>
    <w:rsid w:val="00DD21D6"/>
    <w:rsid w:val="00DD30D9"/>
    <w:rsid w:val="00DD4920"/>
    <w:rsid w:val="00DE0577"/>
    <w:rsid w:val="00DE1689"/>
    <w:rsid w:val="00DF05D7"/>
    <w:rsid w:val="00DF595B"/>
    <w:rsid w:val="00DF5C7D"/>
    <w:rsid w:val="00E000DE"/>
    <w:rsid w:val="00E104EA"/>
    <w:rsid w:val="00E130FA"/>
    <w:rsid w:val="00E1465B"/>
    <w:rsid w:val="00E16F1E"/>
    <w:rsid w:val="00E20813"/>
    <w:rsid w:val="00E23C07"/>
    <w:rsid w:val="00E2665C"/>
    <w:rsid w:val="00E34FAA"/>
    <w:rsid w:val="00E42E31"/>
    <w:rsid w:val="00E47287"/>
    <w:rsid w:val="00E56BF3"/>
    <w:rsid w:val="00E63865"/>
    <w:rsid w:val="00E64126"/>
    <w:rsid w:val="00E67E89"/>
    <w:rsid w:val="00E73BEA"/>
    <w:rsid w:val="00E82778"/>
    <w:rsid w:val="00E830C8"/>
    <w:rsid w:val="00E8462C"/>
    <w:rsid w:val="00E84D46"/>
    <w:rsid w:val="00E87E16"/>
    <w:rsid w:val="00E93DDD"/>
    <w:rsid w:val="00E95C35"/>
    <w:rsid w:val="00EB37D0"/>
    <w:rsid w:val="00EB620E"/>
    <w:rsid w:val="00EC234C"/>
    <w:rsid w:val="00ED0164"/>
    <w:rsid w:val="00EE14C8"/>
    <w:rsid w:val="00EF2FED"/>
    <w:rsid w:val="00F02079"/>
    <w:rsid w:val="00F033E8"/>
    <w:rsid w:val="00F0472F"/>
    <w:rsid w:val="00F10ADA"/>
    <w:rsid w:val="00F13C75"/>
    <w:rsid w:val="00F14725"/>
    <w:rsid w:val="00F17053"/>
    <w:rsid w:val="00F1746C"/>
    <w:rsid w:val="00F2003B"/>
    <w:rsid w:val="00F2148C"/>
    <w:rsid w:val="00F3184C"/>
    <w:rsid w:val="00F32332"/>
    <w:rsid w:val="00F35CE4"/>
    <w:rsid w:val="00F43314"/>
    <w:rsid w:val="00F4578C"/>
    <w:rsid w:val="00F5171E"/>
    <w:rsid w:val="00F53DF0"/>
    <w:rsid w:val="00F6465C"/>
    <w:rsid w:val="00F747DF"/>
    <w:rsid w:val="00F74CAC"/>
    <w:rsid w:val="00F840FF"/>
    <w:rsid w:val="00F87DAD"/>
    <w:rsid w:val="00F925A9"/>
    <w:rsid w:val="00FA7433"/>
    <w:rsid w:val="00FB1FF1"/>
    <w:rsid w:val="00FB5849"/>
    <w:rsid w:val="00FC7201"/>
    <w:rsid w:val="00FD0BA4"/>
    <w:rsid w:val="00FE0853"/>
    <w:rsid w:val="00FE471F"/>
    <w:rsid w:val="00FF25DA"/>
    <w:rsid w:val="00FF4B3D"/>
    <w:rsid w:val="00FF6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3350"/>
  <w15:docId w15:val="{DB218694-B1B4-435E-959E-C57D59AB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77"/>
    <w:pPr>
      <w:spacing w:after="170"/>
    </w:pPr>
    <w:rPr>
      <w:rFonts w:ascii="Arial" w:eastAsia="Arial" w:hAnsi="Arial"/>
      <w:sz w:val="19"/>
      <w:szCs w:val="19"/>
      <w:lang w:eastAsia="en-US"/>
    </w:rPr>
  </w:style>
  <w:style w:type="paragraph" w:styleId="Heading1">
    <w:name w:val="heading 1"/>
    <w:next w:val="BodyText"/>
    <w:link w:val="Heading1Char"/>
    <w:qFormat/>
    <w:rsid w:val="001B5977"/>
    <w:pPr>
      <w:keepNext/>
      <w:keepLines/>
      <w:spacing w:before="360" w:after="100" w:line="280" w:lineRule="atLeast"/>
      <w:outlineLvl w:val="0"/>
    </w:pPr>
    <w:rPr>
      <w:rFonts w:ascii="Arial" w:eastAsia="Times New Roman" w:hAnsi="Arial" w:cs="Arial"/>
      <w:b/>
      <w:bCs/>
      <w:caps/>
      <w:color w:val="000000"/>
      <w:sz w:val="24"/>
      <w:szCs w:val="24"/>
    </w:rPr>
  </w:style>
  <w:style w:type="paragraph" w:styleId="Heading2">
    <w:name w:val="heading 2"/>
    <w:next w:val="BodyText"/>
    <w:link w:val="Heading2Char"/>
    <w:qFormat/>
    <w:rsid w:val="001B5977"/>
    <w:pPr>
      <w:numPr>
        <w:numId w:val="3"/>
      </w:numPr>
      <w:spacing w:before="200" w:after="60"/>
      <w:ind w:left="284" w:hanging="284"/>
      <w:outlineLvl w:val="1"/>
    </w:pPr>
    <w:rPr>
      <w:rFonts w:ascii="Arial" w:eastAsia="Times New Roman" w:hAnsi="Arial" w:cs="Arial"/>
      <w:b/>
      <w:bCs/>
      <w:caps/>
      <w:color w:val="000000"/>
      <w:sz w:val="22"/>
      <w:szCs w:val="22"/>
    </w:rPr>
  </w:style>
  <w:style w:type="paragraph" w:styleId="Heading3">
    <w:name w:val="heading 3"/>
    <w:next w:val="BodyText"/>
    <w:link w:val="Heading3Char"/>
    <w:qFormat/>
    <w:rsid w:val="001B5977"/>
    <w:pPr>
      <w:keepNext/>
      <w:spacing w:before="180" w:after="60" w:line="240" w:lineRule="atLeast"/>
      <w:outlineLvl w:val="2"/>
    </w:pPr>
    <w:rPr>
      <w:rFonts w:ascii="Arial" w:eastAsia="Times New Roman" w:hAnsi="Arial" w:cs="Arial"/>
      <w:b/>
      <w:bCs/>
      <w:caps/>
      <w:color w:val="000000"/>
    </w:rPr>
  </w:style>
  <w:style w:type="paragraph" w:styleId="Heading4">
    <w:name w:val="heading 4"/>
    <w:next w:val="BodyText"/>
    <w:link w:val="Heading4Char"/>
    <w:qFormat/>
    <w:rsid w:val="001B5977"/>
    <w:pPr>
      <w:keepNext/>
      <w:spacing w:before="140" w:after="60" w:line="230" w:lineRule="atLeast"/>
      <w:outlineLvl w:val="3"/>
    </w:pPr>
    <w:rPr>
      <w:rFonts w:ascii="Arial" w:eastAsia="Times New Roman" w:hAnsi="Arial"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977"/>
    <w:rPr>
      <w:rFonts w:ascii="Arial" w:eastAsia="Times New Roman" w:hAnsi="Arial" w:cs="Arial"/>
      <w:b/>
      <w:bCs/>
      <w:caps/>
      <w:color w:val="000000"/>
      <w:sz w:val="24"/>
      <w:szCs w:val="24"/>
      <w:lang w:eastAsia="en-AU"/>
    </w:rPr>
  </w:style>
  <w:style w:type="character" w:customStyle="1" w:styleId="Heading2Char">
    <w:name w:val="Heading 2 Char"/>
    <w:link w:val="Heading2"/>
    <w:rsid w:val="001B5977"/>
    <w:rPr>
      <w:rFonts w:ascii="Arial" w:eastAsia="Times New Roman" w:hAnsi="Arial" w:cs="Arial"/>
      <w:b/>
      <w:bCs/>
      <w:caps/>
      <w:color w:val="000000"/>
      <w:sz w:val="22"/>
      <w:szCs w:val="22"/>
    </w:rPr>
  </w:style>
  <w:style w:type="character" w:customStyle="1" w:styleId="Heading3Char">
    <w:name w:val="Heading 3 Char"/>
    <w:link w:val="Heading3"/>
    <w:rsid w:val="001B5977"/>
    <w:rPr>
      <w:rFonts w:ascii="Arial" w:eastAsia="Times New Roman" w:hAnsi="Arial" w:cs="Arial"/>
      <w:b/>
      <w:bCs/>
      <w:caps/>
      <w:color w:val="000000"/>
      <w:sz w:val="20"/>
      <w:szCs w:val="20"/>
      <w:lang w:eastAsia="en-AU"/>
    </w:rPr>
  </w:style>
  <w:style w:type="character" w:customStyle="1" w:styleId="Heading4Char">
    <w:name w:val="Heading 4 Char"/>
    <w:link w:val="Heading4"/>
    <w:rsid w:val="001B5977"/>
    <w:rPr>
      <w:rFonts w:ascii="Arial" w:eastAsia="Times New Roman" w:hAnsi="Arial" w:cs="Arial"/>
      <w:b/>
      <w:bCs/>
      <w:color w:val="000000"/>
      <w:sz w:val="20"/>
      <w:szCs w:val="19"/>
      <w:lang w:eastAsia="en-AU"/>
    </w:rPr>
  </w:style>
  <w:style w:type="paragraph" w:styleId="Title">
    <w:name w:val="Title"/>
    <w:next w:val="Normal"/>
    <w:link w:val="TitleChar"/>
    <w:uiPriority w:val="1"/>
    <w:qFormat/>
    <w:rsid w:val="001B5977"/>
    <w:pPr>
      <w:pBdr>
        <w:bottom w:val="single" w:sz="4" w:space="1" w:color="auto"/>
      </w:pBdr>
      <w:spacing w:after="60" w:line="320" w:lineRule="atLeast"/>
    </w:pPr>
    <w:rPr>
      <w:rFonts w:ascii="Arial" w:eastAsia="Times New Roman" w:hAnsi="Arial" w:cs="Arial"/>
      <w:b/>
      <w:bCs/>
      <w:caps/>
      <w:color w:val="000000"/>
      <w:sz w:val="28"/>
      <w:szCs w:val="28"/>
      <w:lang w:eastAsia="en-US"/>
    </w:rPr>
  </w:style>
  <w:style w:type="character" w:customStyle="1" w:styleId="TitleChar">
    <w:name w:val="Title Char"/>
    <w:link w:val="Title"/>
    <w:uiPriority w:val="1"/>
    <w:rsid w:val="001B5977"/>
    <w:rPr>
      <w:rFonts w:ascii="Arial" w:eastAsia="Times New Roman" w:hAnsi="Arial" w:cs="Arial"/>
      <w:b/>
      <w:bCs/>
      <w:caps/>
      <w:color w:val="000000"/>
      <w:sz w:val="28"/>
      <w:szCs w:val="28"/>
    </w:rPr>
  </w:style>
  <w:style w:type="paragraph" w:customStyle="1" w:styleId="Bullets2">
    <w:name w:val="Bullets 2"/>
    <w:qFormat/>
    <w:rsid w:val="001B5977"/>
    <w:pPr>
      <w:numPr>
        <w:ilvl w:val="1"/>
        <w:numId w:val="2"/>
      </w:numPr>
      <w:spacing w:after="60" w:line="260" w:lineRule="atLeast"/>
    </w:pPr>
    <w:rPr>
      <w:rFonts w:ascii="Arial" w:eastAsia="Arial" w:hAnsi="Arial"/>
      <w:szCs w:val="19"/>
    </w:rPr>
  </w:style>
  <w:style w:type="paragraph" w:customStyle="1" w:styleId="Attachment1">
    <w:name w:val="Attachment 1"/>
    <w:next w:val="Attachment2"/>
    <w:qFormat/>
    <w:rsid w:val="001B5977"/>
    <w:pPr>
      <w:pageBreakBefore/>
      <w:spacing w:after="40"/>
    </w:pPr>
    <w:rPr>
      <w:rFonts w:ascii="Arial" w:eastAsia="Times New Roman" w:hAnsi="Arial" w:cs="Arial"/>
      <w:b/>
      <w:bCs/>
      <w:caps/>
      <w:color w:val="000000"/>
      <w:sz w:val="24"/>
      <w:szCs w:val="24"/>
      <w:lang w:eastAsia="en-US"/>
    </w:rPr>
  </w:style>
  <w:style w:type="paragraph" w:styleId="BodyText">
    <w:name w:val="Body Text"/>
    <w:link w:val="BodyTextChar"/>
    <w:qFormat/>
    <w:rsid w:val="001B5977"/>
    <w:pPr>
      <w:spacing w:before="60" w:after="170" w:line="260" w:lineRule="atLeast"/>
    </w:pPr>
    <w:rPr>
      <w:rFonts w:ascii="Arial" w:eastAsia="Arial" w:hAnsi="Arial"/>
      <w:szCs w:val="19"/>
    </w:rPr>
  </w:style>
  <w:style w:type="character" w:customStyle="1" w:styleId="BodyTextChar">
    <w:name w:val="Body Text Char"/>
    <w:link w:val="BodyText"/>
    <w:rsid w:val="001B5977"/>
    <w:rPr>
      <w:rFonts w:ascii="Arial" w:eastAsia="Arial" w:hAnsi="Arial" w:cs="Times New Roman"/>
      <w:sz w:val="20"/>
      <w:szCs w:val="19"/>
      <w:lang w:eastAsia="en-AU"/>
    </w:rPr>
  </w:style>
  <w:style w:type="numbering" w:customStyle="1" w:styleId="Bullets">
    <w:name w:val="Bullets"/>
    <w:uiPriority w:val="99"/>
    <w:locked/>
    <w:rsid w:val="001B5977"/>
    <w:pPr>
      <w:numPr>
        <w:numId w:val="1"/>
      </w:numPr>
    </w:pPr>
  </w:style>
  <w:style w:type="paragraph" w:customStyle="1" w:styleId="Bullets1">
    <w:name w:val="Bullets 1"/>
    <w:qFormat/>
    <w:rsid w:val="001B5977"/>
    <w:pPr>
      <w:numPr>
        <w:numId w:val="2"/>
      </w:numPr>
      <w:spacing w:after="60" w:line="260" w:lineRule="atLeast"/>
    </w:pPr>
    <w:rPr>
      <w:rFonts w:ascii="Arial" w:eastAsia="Arial" w:hAnsi="Arial"/>
      <w:szCs w:val="19"/>
    </w:rPr>
  </w:style>
  <w:style w:type="paragraph" w:styleId="Header">
    <w:name w:val="header"/>
    <w:basedOn w:val="Normal"/>
    <w:link w:val="HeaderChar"/>
    <w:uiPriority w:val="99"/>
    <w:unhideWhenUsed/>
    <w:rsid w:val="001B5977"/>
    <w:pPr>
      <w:tabs>
        <w:tab w:val="center" w:pos="4513"/>
        <w:tab w:val="right" w:pos="9026"/>
      </w:tabs>
      <w:spacing w:after="0"/>
    </w:pPr>
  </w:style>
  <w:style w:type="character" w:customStyle="1" w:styleId="HeaderChar">
    <w:name w:val="Header Char"/>
    <w:link w:val="Header"/>
    <w:uiPriority w:val="99"/>
    <w:rsid w:val="001B5977"/>
    <w:rPr>
      <w:rFonts w:ascii="Arial" w:eastAsia="Arial" w:hAnsi="Arial" w:cs="Times New Roman"/>
      <w:sz w:val="19"/>
      <w:szCs w:val="19"/>
    </w:rPr>
  </w:style>
  <w:style w:type="paragraph" w:styleId="Footer">
    <w:name w:val="footer"/>
    <w:basedOn w:val="Normal"/>
    <w:link w:val="FooterChar"/>
    <w:uiPriority w:val="99"/>
    <w:unhideWhenUsed/>
    <w:rsid w:val="001B5977"/>
    <w:pPr>
      <w:tabs>
        <w:tab w:val="center" w:pos="4513"/>
        <w:tab w:val="right" w:pos="9026"/>
      </w:tabs>
      <w:spacing w:after="0"/>
    </w:pPr>
    <w:rPr>
      <w:rFonts w:cs="Arial"/>
      <w:sz w:val="16"/>
      <w:szCs w:val="16"/>
    </w:rPr>
  </w:style>
  <w:style w:type="character" w:customStyle="1" w:styleId="FooterChar">
    <w:name w:val="Footer Char"/>
    <w:link w:val="Footer"/>
    <w:uiPriority w:val="99"/>
    <w:rsid w:val="001B5977"/>
    <w:rPr>
      <w:rFonts w:ascii="Arial" w:eastAsia="Arial" w:hAnsi="Arial" w:cs="Arial"/>
      <w:sz w:val="16"/>
      <w:szCs w:val="16"/>
    </w:rPr>
  </w:style>
  <w:style w:type="table" w:styleId="TableGrid">
    <w:name w:val="Table Grid"/>
    <w:basedOn w:val="TableNormal"/>
    <w:uiPriority w:val="59"/>
    <w:rsid w:val="001B5977"/>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1B5977"/>
    <w:pPr>
      <w:spacing w:after="720" w:line="230" w:lineRule="atLeast"/>
    </w:pPr>
    <w:rPr>
      <w:rFonts w:ascii="Arial" w:eastAsia="Times New Roman" w:hAnsi="Arial" w:cs="Arial"/>
      <w:b/>
      <w:bCs/>
      <w:color w:val="000000"/>
      <w:sz w:val="19"/>
      <w:szCs w:val="19"/>
    </w:rPr>
  </w:style>
  <w:style w:type="paragraph" w:customStyle="1" w:styleId="Attachment2">
    <w:name w:val="Attachment 2"/>
    <w:next w:val="BodyText"/>
    <w:qFormat/>
    <w:rsid w:val="001B5977"/>
    <w:pPr>
      <w:spacing w:after="720"/>
    </w:pPr>
    <w:rPr>
      <w:rFonts w:ascii="Arial" w:eastAsia="Times New Roman" w:hAnsi="Arial" w:cs="Arial"/>
      <w:b/>
      <w:bCs/>
      <w:color w:val="000000"/>
      <w:sz w:val="24"/>
      <w:szCs w:val="24"/>
      <w:lang w:eastAsia="en-US"/>
    </w:rPr>
  </w:style>
  <w:style w:type="paragraph" w:customStyle="1" w:styleId="Bullets3">
    <w:name w:val="Bullets 3"/>
    <w:qFormat/>
    <w:rsid w:val="001B5977"/>
    <w:pPr>
      <w:numPr>
        <w:ilvl w:val="2"/>
        <w:numId w:val="2"/>
      </w:numPr>
      <w:spacing w:after="60" w:line="260" w:lineRule="atLeast"/>
    </w:pPr>
    <w:rPr>
      <w:rFonts w:ascii="Arial" w:eastAsia="Arial" w:hAnsi="Arial"/>
      <w:szCs w:val="19"/>
    </w:rPr>
  </w:style>
  <w:style w:type="paragraph" w:customStyle="1" w:styleId="BodyText3ptAfter">
    <w:name w:val="Body Text 3pt After"/>
    <w:basedOn w:val="BodyText"/>
    <w:qFormat/>
    <w:rsid w:val="001B5977"/>
    <w:pPr>
      <w:spacing w:after="60"/>
    </w:pPr>
  </w:style>
  <w:style w:type="paragraph" w:styleId="BalloonText">
    <w:name w:val="Balloon Text"/>
    <w:basedOn w:val="Normal"/>
    <w:link w:val="BalloonTextChar"/>
    <w:uiPriority w:val="99"/>
    <w:semiHidden/>
    <w:unhideWhenUsed/>
    <w:rsid w:val="001B5977"/>
    <w:pPr>
      <w:spacing w:after="0"/>
    </w:pPr>
    <w:rPr>
      <w:rFonts w:ascii="Tahoma" w:hAnsi="Tahoma" w:cs="Tahoma"/>
      <w:sz w:val="16"/>
      <w:szCs w:val="16"/>
    </w:rPr>
  </w:style>
  <w:style w:type="character" w:customStyle="1" w:styleId="BalloonTextChar">
    <w:name w:val="Balloon Text Char"/>
    <w:link w:val="BalloonText"/>
    <w:uiPriority w:val="99"/>
    <w:semiHidden/>
    <w:rsid w:val="001B5977"/>
    <w:rPr>
      <w:rFonts w:ascii="Tahoma" w:eastAsia="Arial" w:hAnsi="Tahoma" w:cs="Tahoma"/>
      <w:sz w:val="16"/>
      <w:szCs w:val="16"/>
    </w:rPr>
  </w:style>
  <w:style w:type="paragraph" w:customStyle="1" w:styleId="SubHeading">
    <w:name w:val="Sub Heading"/>
    <w:basedOn w:val="Normal"/>
    <w:rsid w:val="001B5977"/>
    <w:pPr>
      <w:spacing w:before="80" w:after="40" w:line="280" w:lineRule="atLeast"/>
    </w:pPr>
    <w:rPr>
      <w:rFonts w:eastAsia="Times New Roman" w:cs="Tms Rmn"/>
      <w:b/>
      <w:snapToGrid w:val="0"/>
      <w:sz w:val="22"/>
      <w:szCs w:val="22"/>
    </w:rPr>
  </w:style>
  <w:style w:type="character" w:styleId="Hyperlink">
    <w:name w:val="Hyperlink"/>
    <w:uiPriority w:val="99"/>
    <w:unhideWhenUsed/>
    <w:rsid w:val="001B5977"/>
    <w:rPr>
      <w:color w:val="0000FF"/>
      <w:u w:val="single"/>
    </w:rPr>
  </w:style>
  <w:style w:type="paragraph" w:styleId="FootnoteText">
    <w:name w:val="footnote text"/>
    <w:basedOn w:val="Normal"/>
    <w:link w:val="FootnoteTextChar"/>
    <w:uiPriority w:val="99"/>
    <w:unhideWhenUsed/>
    <w:rsid w:val="001B5977"/>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1B5977"/>
    <w:rPr>
      <w:rFonts w:ascii="Arial" w:eastAsia="Times New Roman" w:hAnsi="Arial" w:cs="Times New Roman"/>
      <w:snapToGrid w:val="0"/>
      <w:sz w:val="20"/>
      <w:szCs w:val="20"/>
    </w:rPr>
  </w:style>
  <w:style w:type="character" w:styleId="FootnoteReference">
    <w:name w:val="footnote reference"/>
    <w:uiPriority w:val="99"/>
    <w:semiHidden/>
    <w:unhideWhenUsed/>
    <w:rsid w:val="001B5977"/>
    <w:rPr>
      <w:vertAlign w:val="superscript"/>
    </w:rPr>
  </w:style>
  <w:style w:type="paragraph" w:customStyle="1" w:styleId="AttachmentNumberedHeading1">
    <w:name w:val="Attachment Numbered Heading 1"/>
    <w:qFormat/>
    <w:rsid w:val="001B5977"/>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5977"/>
    <w:pPr>
      <w:numPr>
        <w:ilvl w:val="1"/>
        <w:numId w:val="4"/>
      </w:numPr>
      <w:spacing w:before="140" w:line="260" w:lineRule="atLeast"/>
    </w:pPr>
    <w:rPr>
      <w:rFonts w:ascii="Arial" w:eastAsia="Times New Roman" w:hAnsi="Arial" w:cs="Arial"/>
      <w:b/>
      <w:bCs/>
      <w:color w:val="000000"/>
    </w:rPr>
  </w:style>
  <w:style w:type="paragraph" w:customStyle="1" w:styleId="Tablebullets">
    <w:name w:val="Table bullets"/>
    <w:basedOn w:val="Normal"/>
    <w:qFormat/>
    <w:rsid w:val="001B5977"/>
    <w:pPr>
      <w:numPr>
        <w:numId w:val="5"/>
      </w:numPr>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1B5977"/>
    <w:pPr>
      <w:spacing w:before="40" w:after="40"/>
    </w:pPr>
    <w:rPr>
      <w:rFonts w:eastAsia="Times New Roman" w:cs="Tms Rmn"/>
      <w:b/>
      <w:snapToGrid w:val="0"/>
      <w:sz w:val="20"/>
      <w:szCs w:val="20"/>
      <w:lang w:val="en-GB"/>
    </w:rPr>
  </w:style>
  <w:style w:type="paragraph" w:customStyle="1" w:styleId="Tabletext">
    <w:name w:val="Table text"/>
    <w:basedOn w:val="Normal"/>
    <w:qFormat/>
    <w:rsid w:val="001B5977"/>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qFormat/>
    <w:rsid w:val="001B5977"/>
    <w:pPr>
      <w:numPr>
        <w:numId w:val="6"/>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1B5977"/>
    <w:pPr>
      <w:spacing w:before="170"/>
    </w:pPr>
  </w:style>
  <w:style w:type="paragraph" w:styleId="CommentText">
    <w:name w:val="annotation text"/>
    <w:basedOn w:val="Normal"/>
    <w:link w:val="CommentTextChar"/>
    <w:uiPriority w:val="99"/>
    <w:unhideWhenUsed/>
    <w:rsid w:val="001B5977"/>
    <w:pPr>
      <w:spacing w:after="0"/>
    </w:pPr>
    <w:rPr>
      <w:rFonts w:eastAsia="Times New Roman"/>
      <w:snapToGrid w:val="0"/>
      <w:sz w:val="20"/>
      <w:szCs w:val="20"/>
    </w:rPr>
  </w:style>
  <w:style w:type="character" w:customStyle="1" w:styleId="CommentTextChar">
    <w:name w:val="Comment Text Char"/>
    <w:link w:val="CommentText"/>
    <w:uiPriority w:val="99"/>
    <w:rsid w:val="001B5977"/>
    <w:rPr>
      <w:rFonts w:ascii="Arial" w:eastAsia="Times New Roman" w:hAnsi="Arial" w:cs="Times New Roman"/>
      <w:snapToGrid w:val="0"/>
      <w:sz w:val="20"/>
      <w:szCs w:val="20"/>
    </w:rPr>
  </w:style>
  <w:style w:type="paragraph" w:customStyle="1" w:styleId="TableBullets2">
    <w:name w:val="Table Bullets 2"/>
    <w:basedOn w:val="Tablebullets"/>
    <w:qFormat/>
    <w:rsid w:val="001B5977"/>
    <w:pPr>
      <w:numPr>
        <w:numId w:val="7"/>
      </w:numPr>
    </w:pPr>
  </w:style>
  <w:style w:type="character" w:styleId="FollowedHyperlink">
    <w:name w:val="FollowedHyperlink"/>
    <w:uiPriority w:val="99"/>
    <w:semiHidden/>
    <w:unhideWhenUsed/>
    <w:rsid w:val="001B5977"/>
    <w:rPr>
      <w:color w:val="800080"/>
      <w:u w:val="single"/>
    </w:rPr>
  </w:style>
  <w:style w:type="character" w:styleId="CommentReference">
    <w:name w:val="annotation reference"/>
    <w:uiPriority w:val="99"/>
    <w:semiHidden/>
    <w:unhideWhenUsed/>
    <w:rsid w:val="001B5977"/>
    <w:rPr>
      <w:sz w:val="16"/>
      <w:szCs w:val="16"/>
    </w:rPr>
  </w:style>
  <w:style w:type="paragraph" w:styleId="CommentSubject">
    <w:name w:val="annotation subject"/>
    <w:basedOn w:val="CommentText"/>
    <w:next w:val="CommentText"/>
    <w:link w:val="CommentSubjectChar"/>
    <w:uiPriority w:val="99"/>
    <w:semiHidden/>
    <w:unhideWhenUsed/>
    <w:rsid w:val="001B5977"/>
    <w:pPr>
      <w:spacing w:after="170"/>
    </w:pPr>
    <w:rPr>
      <w:rFonts w:eastAsia="Arial"/>
      <w:b/>
      <w:bCs/>
      <w:snapToGrid/>
    </w:rPr>
  </w:style>
  <w:style w:type="character" w:customStyle="1" w:styleId="CommentSubjectChar">
    <w:name w:val="Comment Subject Char"/>
    <w:link w:val="CommentSubject"/>
    <w:uiPriority w:val="99"/>
    <w:semiHidden/>
    <w:rsid w:val="001B5977"/>
    <w:rPr>
      <w:rFonts w:ascii="Arial" w:eastAsia="Arial" w:hAnsi="Arial" w:cs="Times New Roman"/>
      <w:b/>
      <w:bCs/>
      <w:snapToGrid/>
      <w:sz w:val="20"/>
      <w:szCs w:val="20"/>
    </w:rPr>
  </w:style>
  <w:style w:type="paragraph" w:styleId="ListParagraph">
    <w:name w:val="List Paragraph"/>
    <w:basedOn w:val="Normal"/>
    <w:uiPriority w:val="34"/>
    <w:qFormat/>
    <w:rsid w:val="001B5977"/>
    <w:pPr>
      <w:spacing w:after="200" w:line="276" w:lineRule="auto"/>
      <w:ind w:left="720"/>
      <w:contextualSpacing/>
    </w:pPr>
    <w:rPr>
      <w:rFonts w:ascii="Corbel" w:eastAsia="Calibri" w:hAnsi="Corbel"/>
      <w:sz w:val="22"/>
      <w:szCs w:val="22"/>
    </w:rPr>
  </w:style>
  <w:style w:type="character" w:styleId="Emphasis">
    <w:name w:val="Emphasis"/>
    <w:uiPriority w:val="20"/>
    <w:qFormat/>
    <w:rsid w:val="001B5977"/>
    <w:rPr>
      <w:b w:val="0"/>
      <w:bCs w:val="0"/>
      <w:i/>
      <w:iCs/>
    </w:rPr>
  </w:style>
  <w:style w:type="paragraph" w:styleId="NormalWeb">
    <w:name w:val="Normal (Web)"/>
    <w:basedOn w:val="Normal"/>
    <w:uiPriority w:val="99"/>
    <w:unhideWhenUsed/>
    <w:rsid w:val="001B5977"/>
    <w:pPr>
      <w:spacing w:before="100" w:beforeAutospacing="1" w:after="100" w:afterAutospacing="1"/>
    </w:pPr>
    <w:rPr>
      <w:rFonts w:ascii="Times New Roman" w:eastAsia="Times New Roman" w:hAnsi="Times New Roman"/>
      <w:color w:val="000000"/>
      <w:sz w:val="24"/>
      <w:szCs w:val="24"/>
      <w:lang w:eastAsia="en-AU"/>
    </w:rPr>
  </w:style>
  <w:style w:type="table" w:styleId="LightList-Accent1">
    <w:name w:val="Light List Accent 1"/>
    <w:basedOn w:val="TableNormal"/>
    <w:uiPriority w:val="61"/>
    <w:rsid w:val="00D95DC9"/>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495C87"/>
    <w:rPr>
      <w:rFonts w:ascii="Arial" w:eastAsia="Arial" w:hAnsi="Arial"/>
      <w:sz w:val="19"/>
      <w:szCs w:val="19"/>
      <w:lang w:eastAsia="en-US"/>
    </w:rPr>
  </w:style>
  <w:style w:type="paragraph" w:styleId="EndnoteText">
    <w:name w:val="endnote text"/>
    <w:basedOn w:val="Normal"/>
    <w:link w:val="EndnoteTextChar"/>
    <w:uiPriority w:val="99"/>
    <w:semiHidden/>
    <w:unhideWhenUsed/>
    <w:rsid w:val="00DD21D6"/>
    <w:pPr>
      <w:spacing w:after="0"/>
    </w:pPr>
    <w:rPr>
      <w:sz w:val="20"/>
      <w:szCs w:val="20"/>
    </w:rPr>
  </w:style>
  <w:style w:type="character" w:customStyle="1" w:styleId="EndnoteTextChar">
    <w:name w:val="Endnote Text Char"/>
    <w:link w:val="EndnoteText"/>
    <w:uiPriority w:val="99"/>
    <w:semiHidden/>
    <w:rsid w:val="00DD21D6"/>
    <w:rPr>
      <w:rFonts w:ascii="Arial" w:eastAsia="Arial" w:hAnsi="Arial"/>
      <w:lang w:eastAsia="en-US"/>
    </w:rPr>
  </w:style>
  <w:style w:type="character" w:styleId="EndnoteReference">
    <w:name w:val="endnote reference"/>
    <w:uiPriority w:val="99"/>
    <w:semiHidden/>
    <w:unhideWhenUsed/>
    <w:rsid w:val="00DD2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943">
      <w:bodyDiv w:val="1"/>
      <w:marLeft w:val="0"/>
      <w:marRight w:val="0"/>
      <w:marTop w:val="0"/>
      <w:marBottom w:val="0"/>
      <w:divBdr>
        <w:top w:val="none" w:sz="0" w:space="0" w:color="auto"/>
        <w:left w:val="none" w:sz="0" w:space="0" w:color="auto"/>
        <w:bottom w:val="none" w:sz="0" w:space="0" w:color="auto"/>
        <w:right w:val="none" w:sz="0" w:space="0" w:color="auto"/>
      </w:divBdr>
    </w:div>
    <w:div w:id="328020237">
      <w:bodyDiv w:val="1"/>
      <w:marLeft w:val="0"/>
      <w:marRight w:val="0"/>
      <w:marTop w:val="0"/>
      <w:marBottom w:val="0"/>
      <w:divBdr>
        <w:top w:val="none" w:sz="0" w:space="0" w:color="auto"/>
        <w:left w:val="none" w:sz="0" w:space="0" w:color="auto"/>
        <w:bottom w:val="none" w:sz="0" w:space="0" w:color="auto"/>
        <w:right w:val="none" w:sz="0" w:space="0" w:color="auto"/>
      </w:divBdr>
    </w:div>
    <w:div w:id="334696958">
      <w:bodyDiv w:val="1"/>
      <w:marLeft w:val="0"/>
      <w:marRight w:val="0"/>
      <w:marTop w:val="0"/>
      <w:marBottom w:val="0"/>
      <w:divBdr>
        <w:top w:val="none" w:sz="0" w:space="0" w:color="auto"/>
        <w:left w:val="none" w:sz="0" w:space="0" w:color="auto"/>
        <w:bottom w:val="none" w:sz="0" w:space="0" w:color="auto"/>
        <w:right w:val="none" w:sz="0" w:space="0" w:color="auto"/>
      </w:divBdr>
    </w:div>
    <w:div w:id="507528856">
      <w:bodyDiv w:val="1"/>
      <w:marLeft w:val="0"/>
      <w:marRight w:val="0"/>
      <w:marTop w:val="0"/>
      <w:marBottom w:val="0"/>
      <w:divBdr>
        <w:top w:val="none" w:sz="0" w:space="0" w:color="auto"/>
        <w:left w:val="none" w:sz="0" w:space="0" w:color="auto"/>
        <w:bottom w:val="none" w:sz="0" w:space="0" w:color="auto"/>
        <w:right w:val="none" w:sz="0" w:space="0" w:color="auto"/>
      </w:divBdr>
    </w:div>
    <w:div w:id="672025350">
      <w:bodyDiv w:val="1"/>
      <w:marLeft w:val="0"/>
      <w:marRight w:val="0"/>
      <w:marTop w:val="0"/>
      <w:marBottom w:val="0"/>
      <w:divBdr>
        <w:top w:val="none" w:sz="0" w:space="0" w:color="auto"/>
        <w:left w:val="none" w:sz="0" w:space="0" w:color="auto"/>
        <w:bottom w:val="none" w:sz="0" w:space="0" w:color="auto"/>
        <w:right w:val="none" w:sz="0" w:space="0" w:color="auto"/>
      </w:divBdr>
    </w:div>
    <w:div w:id="686836227">
      <w:bodyDiv w:val="1"/>
      <w:marLeft w:val="0"/>
      <w:marRight w:val="0"/>
      <w:marTop w:val="0"/>
      <w:marBottom w:val="0"/>
      <w:divBdr>
        <w:top w:val="none" w:sz="0" w:space="0" w:color="auto"/>
        <w:left w:val="none" w:sz="0" w:space="0" w:color="auto"/>
        <w:bottom w:val="none" w:sz="0" w:space="0" w:color="auto"/>
        <w:right w:val="none" w:sz="0" w:space="0" w:color="auto"/>
      </w:divBdr>
    </w:div>
    <w:div w:id="17534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nqaits.acecqa.gov.au/Pages/Landing.aspx" TargetMode="External"/><Relationship Id="rId13" Type="http://schemas.openxmlformats.org/officeDocument/2006/relationships/hyperlink" Target="file:///\\kpv-sbs\data\BD&amp;G\Communications\Publications\Policy%20Works\2018%20Final%20PolicyWorks\www.legislation.vic.gov.au" TargetMode="External"/><Relationship Id="rId18" Type="http://schemas.openxmlformats.org/officeDocument/2006/relationships/hyperlink" Target="https://bullyingnoway.gov.au/" TargetMode="External"/><Relationship Id="rId26" Type="http://schemas.openxmlformats.org/officeDocument/2006/relationships/hyperlink" Target="https://ccyp.vic.gov.au/" TargetMode="External"/><Relationship Id="rId3" Type="http://schemas.openxmlformats.org/officeDocument/2006/relationships/styles" Target="styles.xml"/><Relationship Id="rId21" Type="http://schemas.openxmlformats.org/officeDocument/2006/relationships/hyperlink" Target="http://www.vit.vic.edu.au" TargetMode="External"/><Relationship Id="rId7" Type="http://schemas.openxmlformats.org/officeDocument/2006/relationships/endnotes" Target="endnotes.xml"/><Relationship Id="rId12" Type="http://schemas.openxmlformats.org/officeDocument/2006/relationships/hyperlink" Target="http://www.betterhealth.vic.gov.au" TargetMode="External"/><Relationship Id="rId17" Type="http://schemas.openxmlformats.org/officeDocument/2006/relationships/hyperlink" Target="http://www.education.vic.gov.au/Pages/default.aspx" TargetMode="External"/><Relationship Id="rId25" Type="http://schemas.openxmlformats.org/officeDocument/2006/relationships/hyperlink" Target="file:///\\kpv-sbs\data\BD&amp;G\Communications\Publications\Policy%20Works\2018%20Final%20PolicyWorks\www.education.vic.gov.au" TargetMode="External"/><Relationship Id="rId2" Type="http://schemas.openxmlformats.org/officeDocument/2006/relationships/numbering" Target="numbering.xml"/><Relationship Id="rId16" Type="http://schemas.openxmlformats.org/officeDocument/2006/relationships/hyperlink" Target="http://www.humanrights.gov.au/" TargetMode="External"/><Relationship Id="rId20" Type="http://schemas.openxmlformats.org/officeDocument/2006/relationships/hyperlink" Target="https://www.unicef.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vic.gov.au/" TargetMode="External"/><Relationship Id="rId24"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yperlink" Target="https://ccyp.vic.gov.au/" TargetMode="External"/><Relationship Id="rId23" Type="http://schemas.openxmlformats.org/officeDocument/2006/relationships/hyperlink" Target="http://www.education.vic.gov.au/Pages/default.aspx" TargetMode="External"/><Relationship Id="rId28" Type="http://schemas.openxmlformats.org/officeDocument/2006/relationships/fontTable" Target="fontTable.xml"/><Relationship Id="rId10" Type="http://schemas.openxmlformats.org/officeDocument/2006/relationships/hyperlink" Target="https://www.humanrights.gov.au/" TargetMode="External"/><Relationship Id="rId19" Type="http://schemas.openxmlformats.org/officeDocument/2006/relationships/hyperlink" Target="https://fac.dhhs.vic.gov.au/service-agreement-information-kit"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www.childwise.net" TargetMode="External"/><Relationship Id="rId22" Type="http://schemas.openxmlformats.org/officeDocument/2006/relationships/hyperlink" Target="https://www.workingwithchildren.vic.gov.au/"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wnloads\QA2-Child-Safe-Environment-Policy-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2747-5A94-4FF0-A0A6-6D30150A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QA2-Child-Safe-Environment-Policy-2</Template>
  <TotalTime>2</TotalTime>
  <Pages>19</Pages>
  <Words>8025</Words>
  <Characters>45747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53665</CharactersWithSpaces>
  <SharedDoc>false</SharedDoc>
  <HLinks>
    <vt:vector size="138" baseType="variant">
      <vt:variant>
        <vt:i4>7405624</vt:i4>
      </vt:variant>
      <vt:variant>
        <vt:i4>126</vt:i4>
      </vt:variant>
      <vt:variant>
        <vt:i4>0</vt:i4>
      </vt:variant>
      <vt:variant>
        <vt:i4>5</vt:i4>
      </vt:variant>
      <vt:variant>
        <vt:lpwstr>http://www.acecqa.gov.au/national-quality-agenda-it-system</vt:lpwstr>
      </vt:variant>
      <vt:variant>
        <vt:lpwstr/>
      </vt:variant>
      <vt:variant>
        <vt:i4>5636189</vt:i4>
      </vt:variant>
      <vt:variant>
        <vt:i4>120</vt:i4>
      </vt:variant>
      <vt:variant>
        <vt:i4>0</vt:i4>
      </vt:variant>
      <vt:variant>
        <vt:i4>5</vt:i4>
      </vt:variant>
      <vt:variant>
        <vt:lpwstr>http://www.education.vic.gov.au/about/programs/health/protect/Pages/default.aspx</vt:lpwstr>
      </vt:variant>
      <vt:variant>
        <vt:lpwstr/>
      </vt:variant>
      <vt:variant>
        <vt:i4>1441811</vt:i4>
      </vt:variant>
      <vt:variant>
        <vt:i4>63</vt:i4>
      </vt:variant>
      <vt:variant>
        <vt:i4>0</vt:i4>
      </vt:variant>
      <vt:variant>
        <vt:i4>5</vt:i4>
      </vt:variant>
      <vt:variant>
        <vt:lpwstr>http://www.justice.vic.gov.au/workingwithchildren</vt:lpwstr>
      </vt:variant>
      <vt:variant>
        <vt:lpwstr/>
      </vt:variant>
      <vt:variant>
        <vt:i4>6619179</vt:i4>
      </vt:variant>
      <vt:variant>
        <vt:i4>60</vt:i4>
      </vt:variant>
      <vt:variant>
        <vt:i4>0</vt:i4>
      </vt:variant>
      <vt:variant>
        <vt:i4>5</vt:i4>
      </vt:variant>
      <vt:variant>
        <vt:lpwstr>http://www.dhs.vic.gov.au/for-individuals/children,-families-and-young-people/child-protection/what-is-child-abuse</vt:lpwstr>
      </vt:variant>
      <vt:variant>
        <vt:lpwstr/>
      </vt:variant>
      <vt:variant>
        <vt:i4>6422639</vt:i4>
      </vt:variant>
      <vt:variant>
        <vt:i4>57</vt:i4>
      </vt:variant>
      <vt:variant>
        <vt:i4>0</vt:i4>
      </vt:variant>
      <vt:variant>
        <vt:i4>5</vt:i4>
      </vt:variant>
      <vt:variant>
        <vt:lpwstr>http://www.vit.vic.edu.au/</vt:lpwstr>
      </vt:variant>
      <vt:variant>
        <vt:lpwstr/>
      </vt:variant>
      <vt:variant>
        <vt:i4>5439568</vt:i4>
      </vt:variant>
      <vt:variant>
        <vt:i4>54</vt:i4>
      </vt:variant>
      <vt:variant>
        <vt:i4>0</vt:i4>
      </vt:variant>
      <vt:variant>
        <vt:i4>5</vt:i4>
      </vt:variant>
      <vt:variant>
        <vt:lpwstr>http://www.unicef.org/crc</vt:lpwstr>
      </vt:variant>
      <vt:variant>
        <vt:lpwstr/>
      </vt:variant>
      <vt:variant>
        <vt:i4>1900570</vt:i4>
      </vt:variant>
      <vt:variant>
        <vt:i4>51</vt:i4>
      </vt:variant>
      <vt:variant>
        <vt:i4>0</vt:i4>
      </vt:variant>
      <vt:variant>
        <vt:i4>5</vt:i4>
      </vt:variant>
      <vt:variant>
        <vt:lpwstr>http://www.dhs.vic.gov.au/facs/bdb/fmu/service-agreement</vt:lpwstr>
      </vt:variant>
      <vt:variant>
        <vt:lpwstr/>
      </vt:variant>
      <vt:variant>
        <vt:i4>852051</vt:i4>
      </vt:variant>
      <vt:variant>
        <vt:i4>48</vt:i4>
      </vt:variant>
      <vt:variant>
        <vt:i4>0</vt:i4>
      </vt:variant>
      <vt:variant>
        <vt:i4>5</vt:i4>
      </vt:variant>
      <vt:variant>
        <vt:lpwstr>http://www.bullyingnoway.gov.au/</vt:lpwstr>
      </vt:variant>
      <vt:variant>
        <vt:lpwstr/>
      </vt:variant>
      <vt:variant>
        <vt:i4>5177352</vt:i4>
      </vt:variant>
      <vt:variant>
        <vt:i4>45</vt:i4>
      </vt:variant>
      <vt:variant>
        <vt:i4>0</vt:i4>
      </vt:variant>
      <vt:variant>
        <vt:i4>5</vt:i4>
      </vt:variant>
      <vt:variant>
        <vt:lpwstr>http://www.education.vic.gov.au/childhood/providers/regulation/Pages/protectionprotocol.aspx</vt:lpwstr>
      </vt:variant>
      <vt:variant>
        <vt:lpwstr/>
      </vt:variant>
      <vt:variant>
        <vt:i4>5636189</vt:i4>
      </vt:variant>
      <vt:variant>
        <vt:i4>42</vt:i4>
      </vt:variant>
      <vt:variant>
        <vt:i4>0</vt:i4>
      </vt:variant>
      <vt:variant>
        <vt:i4>5</vt:i4>
      </vt:variant>
      <vt:variant>
        <vt:lpwstr>http://www.education.vic.gov.au/about/programs/health/protect/Pages/default.aspx</vt:lpwstr>
      </vt:variant>
      <vt:variant>
        <vt:lpwstr/>
      </vt:variant>
      <vt:variant>
        <vt:i4>6225945</vt:i4>
      </vt:variant>
      <vt:variant>
        <vt:i4>39</vt:i4>
      </vt:variant>
      <vt:variant>
        <vt:i4>0</vt:i4>
      </vt:variant>
      <vt:variant>
        <vt:i4>5</vt:i4>
      </vt:variant>
      <vt:variant>
        <vt:lpwstr>http://earlytraumagrief.anu.edu.au/files/profrespondchildabusetip.pdf</vt:lpwstr>
      </vt:variant>
      <vt:variant>
        <vt:lpwstr/>
      </vt:variant>
      <vt:variant>
        <vt:i4>4128867</vt:i4>
      </vt:variant>
      <vt:variant>
        <vt:i4>36</vt:i4>
      </vt:variant>
      <vt:variant>
        <vt:i4>0</vt:i4>
      </vt:variant>
      <vt:variant>
        <vt:i4>5</vt:i4>
      </vt:variant>
      <vt:variant>
        <vt:lpwstr>http://www.dss.gov.au/our-responsibilities/families-and-children/publications-articles/national-children-s-commissioner</vt:lpwstr>
      </vt:variant>
      <vt:variant>
        <vt:lpwstr/>
      </vt:variant>
      <vt:variant>
        <vt:i4>7077926</vt:i4>
      </vt:variant>
      <vt:variant>
        <vt:i4>33</vt:i4>
      </vt:variant>
      <vt:variant>
        <vt:i4>0</vt:i4>
      </vt:variant>
      <vt:variant>
        <vt:i4>5</vt:i4>
      </vt:variant>
      <vt:variant>
        <vt:lpwstr>http://www.ccyp.vic.gov.au/</vt:lpwstr>
      </vt:variant>
      <vt:variant>
        <vt:lpwstr/>
      </vt:variant>
      <vt:variant>
        <vt:i4>5439515</vt:i4>
      </vt:variant>
      <vt:variant>
        <vt:i4>30</vt:i4>
      </vt:variant>
      <vt:variant>
        <vt:i4>0</vt:i4>
      </vt:variant>
      <vt:variant>
        <vt:i4>5</vt:i4>
      </vt:variant>
      <vt:variant>
        <vt:lpwstr>http://www.childwise.net/</vt:lpwstr>
      </vt:variant>
      <vt:variant>
        <vt:lpwstr/>
      </vt:variant>
      <vt:variant>
        <vt:i4>8323190</vt:i4>
      </vt:variant>
      <vt:variant>
        <vt:i4>27</vt:i4>
      </vt:variant>
      <vt:variant>
        <vt:i4>0</vt:i4>
      </vt:variant>
      <vt:variant>
        <vt:i4>5</vt:i4>
      </vt:variant>
      <vt:variant>
        <vt:lpwstr>http://www.legislation.vic.gov.au/</vt:lpwstr>
      </vt:variant>
      <vt:variant>
        <vt:lpwstr/>
      </vt:variant>
      <vt:variant>
        <vt:i4>19</vt:i4>
      </vt:variant>
      <vt:variant>
        <vt:i4>24</vt:i4>
      </vt:variant>
      <vt:variant>
        <vt:i4>0</vt:i4>
      </vt:variant>
      <vt:variant>
        <vt:i4>5</vt:i4>
      </vt:variant>
      <vt:variant>
        <vt:lpwstr>https://www.betterhealth.vic.gov.au/</vt:lpwstr>
      </vt:variant>
      <vt:variant>
        <vt:lpwstr/>
      </vt:variant>
      <vt:variant>
        <vt:i4>6422652</vt:i4>
      </vt:variant>
      <vt:variant>
        <vt:i4>21</vt:i4>
      </vt:variant>
      <vt:variant>
        <vt:i4>0</vt:i4>
      </vt:variant>
      <vt:variant>
        <vt:i4>5</vt:i4>
      </vt:variant>
      <vt:variant>
        <vt:lpwstr>http://www.justice.vic.gov.au/home/safer+communities/protecting+children+and+families/betrayal+of+trust+implementation</vt:lpwstr>
      </vt:variant>
      <vt:variant>
        <vt:lpwstr/>
      </vt:variant>
      <vt:variant>
        <vt:i4>3342398</vt:i4>
      </vt:variant>
      <vt:variant>
        <vt:i4>18</vt:i4>
      </vt:variant>
      <vt:variant>
        <vt:i4>0</vt:i4>
      </vt:variant>
      <vt:variant>
        <vt:i4>5</vt:i4>
      </vt:variant>
      <vt:variant>
        <vt:lpwstr>http://acecqa.gov.au/notifications</vt:lpwstr>
      </vt:variant>
      <vt:variant>
        <vt:lpwstr/>
      </vt:variant>
      <vt:variant>
        <vt:i4>3342398</vt:i4>
      </vt:variant>
      <vt:variant>
        <vt:i4>15</vt:i4>
      </vt:variant>
      <vt:variant>
        <vt:i4>0</vt:i4>
      </vt:variant>
      <vt:variant>
        <vt:i4>5</vt:i4>
      </vt:variant>
      <vt:variant>
        <vt:lpwstr>http://acecqa.gov.au/notifications</vt:lpwstr>
      </vt:variant>
      <vt:variant>
        <vt:lpwstr/>
      </vt:variant>
      <vt:variant>
        <vt:i4>589906</vt:i4>
      </vt:variant>
      <vt:variant>
        <vt:i4>12</vt:i4>
      </vt:variant>
      <vt:variant>
        <vt:i4>0</vt:i4>
      </vt:variant>
      <vt:variant>
        <vt:i4>5</vt:i4>
      </vt:variant>
      <vt:variant>
        <vt:lpwstr>http://www.dhs.vic.gov.au/for-service-providers/children,-youth-and-families/child-protection</vt:lpwstr>
      </vt:variant>
      <vt:variant>
        <vt:lpwstr/>
      </vt:variant>
      <vt:variant>
        <vt:i4>3866725</vt:i4>
      </vt:variant>
      <vt:variant>
        <vt:i4>9</vt:i4>
      </vt:variant>
      <vt:variant>
        <vt:i4>0</vt:i4>
      </vt:variant>
      <vt:variant>
        <vt:i4>5</vt:i4>
      </vt:variant>
      <vt:variant>
        <vt:lpwstr>http://www.dhs.vic.gov.au/for-service-providers/children,-youth-and-families/family-and-parenting-support/how-to-make-a-referral-to-child-first</vt:lpwstr>
      </vt:variant>
      <vt:variant>
        <vt:lpwstr/>
      </vt:variant>
      <vt:variant>
        <vt:i4>2687022</vt:i4>
      </vt:variant>
      <vt:variant>
        <vt:i4>3</vt:i4>
      </vt:variant>
      <vt:variant>
        <vt:i4>0</vt:i4>
      </vt:variant>
      <vt:variant>
        <vt:i4>5</vt:i4>
      </vt:variant>
      <vt:variant>
        <vt:lpwstr>https://www.legislation.gov.au/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Monique Jarman</cp:lastModifiedBy>
  <cp:revision>3</cp:revision>
  <cp:lastPrinted>2021-04-28T06:40:00Z</cp:lastPrinted>
  <dcterms:created xsi:type="dcterms:W3CDTF">2021-09-14T22:32:00Z</dcterms:created>
  <dcterms:modified xsi:type="dcterms:W3CDTF">2021-10-07T04:27:00Z</dcterms:modified>
</cp:coreProperties>
</file>